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3C3BC" w14:textId="66C68980" w:rsidR="00D314D7" w:rsidRPr="00CE6532" w:rsidRDefault="00D314D7" w:rsidP="00605548">
      <w:pPr>
        <w:jc w:val="center"/>
        <w:rPr>
          <w:rFonts w:ascii="Montserrat" w:hAnsi="Montserrat" w:cs="Times New Roman"/>
          <w:b/>
          <w:sz w:val="28"/>
          <w:szCs w:val="28"/>
        </w:rPr>
      </w:pPr>
      <w:r w:rsidRPr="00CE6532">
        <w:rPr>
          <w:rFonts w:ascii="Montserrat" w:hAnsi="Montserrat" w:cs="Times New Roman"/>
          <w:b/>
          <w:sz w:val="28"/>
          <w:szCs w:val="28"/>
        </w:rPr>
        <w:t>Informe de desempeño de los Programas Presupuestarios del CONA</w:t>
      </w:r>
      <w:r w:rsidR="00605548" w:rsidRPr="00CE6532">
        <w:rPr>
          <w:rFonts w:ascii="Montserrat" w:hAnsi="Montserrat" w:cs="Times New Roman"/>
          <w:b/>
          <w:sz w:val="28"/>
          <w:szCs w:val="28"/>
        </w:rPr>
        <w:t>H</w:t>
      </w:r>
      <w:r w:rsidRPr="00CE6532">
        <w:rPr>
          <w:rFonts w:ascii="Montserrat" w:hAnsi="Montserrat" w:cs="Times New Roman"/>
          <w:b/>
          <w:sz w:val="28"/>
          <w:szCs w:val="28"/>
        </w:rPr>
        <w:t>CYT</w:t>
      </w:r>
    </w:p>
    <w:p w14:paraId="5408BFB1" w14:textId="77777777" w:rsidR="00D314D7" w:rsidRPr="00CE6532" w:rsidRDefault="00D314D7" w:rsidP="00605548">
      <w:pPr>
        <w:jc w:val="center"/>
        <w:rPr>
          <w:rFonts w:ascii="Montserrat" w:hAnsi="Montserrat" w:cs="Times New Roman"/>
          <w:b/>
          <w:sz w:val="28"/>
          <w:szCs w:val="28"/>
        </w:rPr>
      </w:pPr>
      <w:r w:rsidRPr="00CE6532">
        <w:rPr>
          <w:rFonts w:ascii="Montserrat" w:hAnsi="Montserrat" w:cs="Times New Roman"/>
          <w:b/>
          <w:sz w:val="28"/>
          <w:szCs w:val="28"/>
        </w:rPr>
        <w:t>(2º Trimestre 2023)</w:t>
      </w:r>
    </w:p>
    <w:p w14:paraId="6EAEC336" w14:textId="77777777" w:rsidR="00D314D7" w:rsidRPr="007F1B2D" w:rsidRDefault="00D314D7" w:rsidP="00605548">
      <w:pPr>
        <w:jc w:val="center"/>
        <w:rPr>
          <w:rFonts w:ascii="Montserrat" w:hAnsi="Montserrat" w:cs="Times New Roman"/>
          <w:sz w:val="22"/>
          <w:szCs w:val="22"/>
        </w:rPr>
      </w:pPr>
    </w:p>
    <w:p w14:paraId="4183ED9F" w14:textId="25AA31A8" w:rsidR="00D314D7" w:rsidRPr="007F1B2D" w:rsidRDefault="00D314D7" w:rsidP="00D314D7">
      <w:pPr>
        <w:jc w:val="both"/>
        <w:rPr>
          <w:rFonts w:ascii="Montserrat" w:hAnsi="Montserrat" w:cs="Times New Roman"/>
          <w:sz w:val="22"/>
          <w:szCs w:val="22"/>
        </w:rPr>
      </w:pPr>
      <w:r w:rsidRPr="007F1B2D">
        <w:rPr>
          <w:rFonts w:ascii="Montserrat" w:hAnsi="Montserrat" w:cs="Times New Roman"/>
          <w:sz w:val="22"/>
          <w:szCs w:val="22"/>
        </w:rPr>
        <w:t>En atención a la normatividad vigente en materia de monitoreo y evaluación, el Consejo Nacional de</w:t>
      </w:r>
      <w:r w:rsidR="00605548">
        <w:rPr>
          <w:rFonts w:ascii="Montserrat" w:hAnsi="Montserrat" w:cs="Times New Roman"/>
          <w:sz w:val="22"/>
          <w:szCs w:val="22"/>
        </w:rPr>
        <w:t xml:space="preserve"> Humanidades</w:t>
      </w:r>
      <w:r w:rsidR="00F97420">
        <w:rPr>
          <w:rFonts w:ascii="Montserrat" w:hAnsi="Montserrat" w:cs="Times New Roman"/>
          <w:sz w:val="22"/>
          <w:szCs w:val="22"/>
        </w:rPr>
        <w:t>,</w:t>
      </w:r>
      <w:r w:rsidR="00605548" w:rsidRPr="007F1B2D">
        <w:rPr>
          <w:rFonts w:ascii="Montserrat" w:hAnsi="Montserrat" w:cs="Times New Roman"/>
          <w:sz w:val="22"/>
          <w:szCs w:val="22"/>
        </w:rPr>
        <w:t xml:space="preserve"> </w:t>
      </w:r>
      <w:r w:rsidRPr="007F1B2D">
        <w:rPr>
          <w:rFonts w:ascii="Montserrat" w:hAnsi="Montserrat" w:cs="Times New Roman"/>
          <w:sz w:val="22"/>
          <w:szCs w:val="22"/>
        </w:rPr>
        <w:t>Ciencia</w:t>
      </w:r>
      <w:r w:rsidR="00605548">
        <w:rPr>
          <w:rFonts w:ascii="Montserrat" w:hAnsi="Montserrat" w:cs="Times New Roman"/>
          <w:sz w:val="22"/>
          <w:szCs w:val="22"/>
        </w:rPr>
        <w:t xml:space="preserve">s y </w:t>
      </w:r>
      <w:r w:rsidRPr="007F1B2D">
        <w:rPr>
          <w:rFonts w:ascii="Montserrat" w:hAnsi="Montserrat" w:cs="Times New Roman"/>
          <w:sz w:val="22"/>
          <w:szCs w:val="22"/>
        </w:rPr>
        <w:t>Tecnología</w:t>
      </w:r>
      <w:r w:rsidR="00605548">
        <w:rPr>
          <w:rFonts w:ascii="Montserrat" w:hAnsi="Montserrat" w:cs="Times New Roman"/>
          <w:sz w:val="22"/>
          <w:szCs w:val="22"/>
        </w:rPr>
        <w:t xml:space="preserve">s </w:t>
      </w:r>
      <w:r w:rsidRPr="007F1B2D">
        <w:rPr>
          <w:rFonts w:ascii="Montserrat" w:hAnsi="Montserrat" w:cs="Times New Roman"/>
          <w:sz w:val="22"/>
          <w:szCs w:val="22"/>
        </w:rPr>
        <w:t>(Cona</w:t>
      </w:r>
      <w:r w:rsidR="00605548">
        <w:rPr>
          <w:rFonts w:ascii="Montserrat" w:hAnsi="Montserrat" w:cs="Times New Roman"/>
          <w:sz w:val="22"/>
          <w:szCs w:val="22"/>
        </w:rPr>
        <w:t>h</w:t>
      </w:r>
      <w:r w:rsidRPr="007F1B2D">
        <w:rPr>
          <w:rFonts w:ascii="Montserrat" w:hAnsi="Montserrat" w:cs="Times New Roman"/>
          <w:sz w:val="22"/>
          <w:szCs w:val="22"/>
        </w:rPr>
        <w:t xml:space="preserve">cyt), se encuentra mandatado a realizar reportes periódicos de los avances de metas de indicadores, correspondientes a sus programas presupuestarios. Dichos reportes, se basan en la información contenida en las Matrices de Indicadores </w:t>
      </w:r>
      <w:r w:rsidR="0086497A">
        <w:rPr>
          <w:rFonts w:ascii="Montserrat" w:hAnsi="Montserrat" w:cs="Times New Roman"/>
          <w:sz w:val="22"/>
          <w:szCs w:val="22"/>
        </w:rPr>
        <w:t>para</w:t>
      </w:r>
      <w:r w:rsidR="0086497A" w:rsidRPr="007F1B2D">
        <w:rPr>
          <w:rFonts w:ascii="Montserrat" w:hAnsi="Montserrat" w:cs="Times New Roman"/>
          <w:sz w:val="22"/>
          <w:szCs w:val="22"/>
        </w:rPr>
        <w:t xml:space="preserve"> </w:t>
      </w:r>
      <w:r w:rsidRPr="007F1B2D">
        <w:rPr>
          <w:rFonts w:ascii="Montserrat" w:hAnsi="Montserrat" w:cs="Times New Roman"/>
          <w:sz w:val="22"/>
          <w:szCs w:val="22"/>
        </w:rPr>
        <w:t xml:space="preserve">Resultados (MIR), registradas en el Portal </w:t>
      </w:r>
      <w:r w:rsidR="00703370">
        <w:rPr>
          <w:rFonts w:ascii="Montserrat" w:hAnsi="Montserrat" w:cs="Times New Roman"/>
          <w:sz w:val="22"/>
          <w:szCs w:val="22"/>
        </w:rPr>
        <w:t>A</w:t>
      </w:r>
      <w:r w:rsidRPr="007F1B2D">
        <w:rPr>
          <w:rFonts w:ascii="Montserrat" w:hAnsi="Montserrat" w:cs="Times New Roman"/>
          <w:sz w:val="22"/>
          <w:szCs w:val="22"/>
        </w:rPr>
        <w:t>plicativo de la Secretaría de Hacienda (PASH).</w:t>
      </w:r>
    </w:p>
    <w:p w14:paraId="7D3FC21A" w14:textId="77777777" w:rsidR="00D314D7" w:rsidRPr="007F1B2D" w:rsidRDefault="00D314D7" w:rsidP="00D314D7">
      <w:pPr>
        <w:jc w:val="both"/>
        <w:rPr>
          <w:rFonts w:ascii="Montserrat" w:hAnsi="Montserrat" w:cs="Times New Roman"/>
          <w:sz w:val="22"/>
          <w:szCs w:val="22"/>
        </w:rPr>
      </w:pPr>
    </w:p>
    <w:p w14:paraId="12065B61" w14:textId="77777777" w:rsidR="00D314D7" w:rsidRPr="007F1B2D" w:rsidRDefault="00D314D7" w:rsidP="00D314D7">
      <w:pPr>
        <w:jc w:val="both"/>
        <w:rPr>
          <w:rFonts w:ascii="Montserrat" w:hAnsi="Montserrat" w:cs="Times New Roman"/>
          <w:sz w:val="22"/>
          <w:szCs w:val="22"/>
        </w:rPr>
      </w:pPr>
      <w:r w:rsidRPr="007F1B2D">
        <w:rPr>
          <w:rFonts w:ascii="Montserrat" w:hAnsi="Montserrat" w:cs="Times New Roman"/>
          <w:sz w:val="22"/>
          <w:szCs w:val="22"/>
        </w:rPr>
        <w:t>La mecánica de reporte ante las diversas instancias fiscalizadoras es la siguiente:</w:t>
      </w:r>
    </w:p>
    <w:p w14:paraId="18EC5C80" w14:textId="77777777" w:rsidR="00D314D7" w:rsidRPr="007F1B2D" w:rsidRDefault="00D314D7" w:rsidP="00D314D7">
      <w:pPr>
        <w:jc w:val="both"/>
        <w:rPr>
          <w:rFonts w:ascii="Montserrat" w:hAnsi="Montserrat" w:cs="Times New Roman"/>
          <w:sz w:val="22"/>
          <w:szCs w:val="22"/>
        </w:rPr>
      </w:pPr>
    </w:p>
    <w:p w14:paraId="3EA5602F" w14:textId="77777777" w:rsidR="00D314D7" w:rsidRPr="007F1B2D" w:rsidRDefault="00D314D7" w:rsidP="00D314D7">
      <w:pPr>
        <w:pStyle w:val="Prrafodelista"/>
        <w:numPr>
          <w:ilvl w:val="0"/>
          <w:numId w:val="1"/>
        </w:numPr>
        <w:jc w:val="both"/>
        <w:rPr>
          <w:rFonts w:ascii="Montserrat" w:hAnsi="Montserrat" w:cs="Times New Roman"/>
          <w:sz w:val="22"/>
          <w:szCs w:val="22"/>
        </w:rPr>
      </w:pPr>
      <w:r w:rsidRPr="007F1B2D">
        <w:rPr>
          <w:rFonts w:ascii="Montserrat" w:hAnsi="Montserrat" w:cs="Times New Roman"/>
          <w:sz w:val="22"/>
          <w:szCs w:val="22"/>
        </w:rPr>
        <w:t>El primer y tercer trimestre, se reportan los indicadores de periodicidad trimestral.</w:t>
      </w:r>
    </w:p>
    <w:p w14:paraId="6967C210" w14:textId="0D3FCFE7" w:rsidR="00D314D7" w:rsidRPr="007F1B2D" w:rsidRDefault="00D314D7" w:rsidP="00D314D7">
      <w:pPr>
        <w:pStyle w:val="Prrafodelista"/>
        <w:numPr>
          <w:ilvl w:val="0"/>
          <w:numId w:val="1"/>
        </w:numPr>
        <w:jc w:val="both"/>
        <w:rPr>
          <w:rFonts w:ascii="Montserrat" w:hAnsi="Montserrat" w:cs="Times New Roman"/>
          <w:sz w:val="22"/>
          <w:szCs w:val="22"/>
        </w:rPr>
      </w:pPr>
      <w:r w:rsidRPr="007F1B2D">
        <w:rPr>
          <w:rFonts w:ascii="Montserrat" w:hAnsi="Montserrat" w:cs="Times New Roman"/>
          <w:sz w:val="22"/>
          <w:szCs w:val="22"/>
        </w:rPr>
        <w:t xml:space="preserve">El segundo trimestre, se reportan los indicadores </w:t>
      </w:r>
      <w:r w:rsidR="0058484E">
        <w:rPr>
          <w:rFonts w:ascii="Montserrat" w:hAnsi="Montserrat" w:cs="Times New Roman"/>
          <w:sz w:val="22"/>
          <w:szCs w:val="22"/>
        </w:rPr>
        <w:t xml:space="preserve">con periodicidad </w:t>
      </w:r>
      <w:r w:rsidRPr="007F1B2D">
        <w:rPr>
          <w:rFonts w:ascii="Montserrat" w:hAnsi="Montserrat" w:cs="Times New Roman"/>
          <w:sz w:val="22"/>
          <w:szCs w:val="22"/>
        </w:rPr>
        <w:t>trimestral, así como los que derivan del primer semestre.</w:t>
      </w:r>
    </w:p>
    <w:p w14:paraId="4C8CDB98" w14:textId="762A9DC1" w:rsidR="00D314D7" w:rsidRPr="007F1B2D" w:rsidRDefault="0002744B" w:rsidP="00D314D7">
      <w:pPr>
        <w:pStyle w:val="Prrafodelista"/>
        <w:numPr>
          <w:ilvl w:val="0"/>
          <w:numId w:val="1"/>
        </w:numPr>
        <w:jc w:val="both"/>
        <w:rPr>
          <w:rFonts w:ascii="Montserrat" w:hAnsi="Montserrat" w:cs="Times New Roman"/>
          <w:sz w:val="22"/>
          <w:szCs w:val="22"/>
        </w:rPr>
      </w:pPr>
      <w:r>
        <w:rPr>
          <w:rFonts w:ascii="Montserrat" w:hAnsi="Montserrat" w:cs="Times New Roman"/>
          <w:sz w:val="22"/>
          <w:szCs w:val="22"/>
        </w:rPr>
        <w:t>Al</w:t>
      </w:r>
      <w:r w:rsidR="00D314D7" w:rsidRPr="007F1B2D">
        <w:rPr>
          <w:rFonts w:ascii="Montserrat" w:hAnsi="Montserrat" w:cs="Times New Roman"/>
          <w:sz w:val="22"/>
          <w:szCs w:val="22"/>
        </w:rPr>
        <w:t xml:space="preserve"> cierre de año se reportan los indicadores trimestrales, los del segundo semestre y los anuales. </w:t>
      </w:r>
    </w:p>
    <w:p w14:paraId="52D132C1" w14:textId="77777777" w:rsidR="00D314D7" w:rsidRPr="007F1B2D" w:rsidRDefault="00D314D7" w:rsidP="00D314D7">
      <w:pPr>
        <w:ind w:left="360"/>
        <w:jc w:val="both"/>
        <w:rPr>
          <w:rFonts w:ascii="Montserrat" w:hAnsi="Montserrat" w:cs="Times New Roman"/>
          <w:sz w:val="22"/>
          <w:szCs w:val="22"/>
        </w:rPr>
      </w:pPr>
    </w:p>
    <w:p w14:paraId="74F98E0C" w14:textId="2D2F6F49" w:rsidR="0002744B" w:rsidRPr="00BF4EA1" w:rsidRDefault="0002744B" w:rsidP="0002744B">
      <w:pPr>
        <w:jc w:val="both"/>
        <w:rPr>
          <w:rFonts w:ascii="Montserrat" w:hAnsi="Montserrat" w:cs="Times New Roman"/>
          <w:sz w:val="22"/>
          <w:szCs w:val="22"/>
        </w:rPr>
      </w:pPr>
      <w:r w:rsidRPr="00BF4EA1">
        <w:rPr>
          <w:rFonts w:ascii="Montserrat" w:hAnsi="Montserrat" w:cs="Times New Roman"/>
          <w:sz w:val="22"/>
          <w:szCs w:val="22"/>
        </w:rPr>
        <w:t>Cabe señalar que, para calcular el desempeño de cada programa, se analiza el sentido del indicador y el tipo de indicador, si es, por ejemplo, porcentaje, tasa de variación o promedio. Con base en estos elementos, se define el tipo de fórmula con la que se determina el porcentaje de cumplimiento. Para ello, se genera un cociente entre la meta alcanzada con respecto a la meta planeada para el trimestre correspondiente, multiplicado por 100 a fin de expresarse como porcentaje.</w:t>
      </w:r>
    </w:p>
    <w:p w14:paraId="74A63FB6" w14:textId="77777777" w:rsidR="00D314D7" w:rsidRPr="007D35A0" w:rsidRDefault="00D314D7" w:rsidP="00D314D7">
      <w:pPr>
        <w:jc w:val="both"/>
        <w:rPr>
          <w:rFonts w:ascii="Montserrat" w:hAnsi="Montserrat" w:cs="Times New Roman"/>
          <w:sz w:val="22"/>
          <w:szCs w:val="22"/>
        </w:rPr>
      </w:pPr>
    </w:p>
    <w:p w14:paraId="28E72B32" w14:textId="77777777" w:rsidR="00D314D7" w:rsidRPr="007F1B2D" w:rsidRDefault="00D314D7" w:rsidP="00D314D7">
      <w:pPr>
        <w:jc w:val="both"/>
        <w:rPr>
          <w:rFonts w:ascii="Montserrat" w:hAnsi="Montserrat" w:cs="Times New Roman"/>
          <w:sz w:val="22"/>
          <w:szCs w:val="22"/>
        </w:rPr>
      </w:pPr>
      <w:r w:rsidRPr="007F1B2D">
        <w:rPr>
          <w:rFonts w:ascii="Montserrat" w:hAnsi="Montserrat" w:cs="Times New Roman"/>
          <w:sz w:val="22"/>
          <w:szCs w:val="22"/>
        </w:rPr>
        <w:t>Los rangos para evaluar el desempeño de los programas presupuestarios son los siguientes:</w:t>
      </w:r>
    </w:p>
    <w:p w14:paraId="4770DD3A" w14:textId="77777777" w:rsidR="00D314D7" w:rsidRPr="007F1B2D" w:rsidRDefault="00D314D7" w:rsidP="00D314D7">
      <w:pPr>
        <w:jc w:val="both"/>
        <w:rPr>
          <w:rFonts w:ascii="Montserrat" w:hAnsi="Montserrat" w:cs="Times New Roman"/>
          <w:sz w:val="22"/>
          <w:szCs w:val="22"/>
        </w:rPr>
      </w:pPr>
    </w:p>
    <w:p w14:paraId="4FE3DF86" w14:textId="77777777" w:rsidR="00D314D7" w:rsidRPr="007F1B2D" w:rsidRDefault="00D314D7" w:rsidP="00D314D7">
      <w:pPr>
        <w:pStyle w:val="Prrafodelista"/>
        <w:numPr>
          <w:ilvl w:val="0"/>
          <w:numId w:val="2"/>
        </w:numPr>
        <w:jc w:val="both"/>
        <w:rPr>
          <w:rFonts w:ascii="Montserrat" w:hAnsi="Montserrat" w:cs="Times New Roman"/>
          <w:sz w:val="22"/>
          <w:szCs w:val="22"/>
        </w:rPr>
      </w:pPr>
      <w:r w:rsidRPr="007F1B2D">
        <w:rPr>
          <w:rFonts w:ascii="Montserrat" w:hAnsi="Montserrat" w:cs="Times New Roman"/>
          <w:sz w:val="22"/>
          <w:szCs w:val="22"/>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7402EF45" w14:textId="77777777" w:rsidR="00D314D7" w:rsidRPr="007F1B2D" w:rsidRDefault="00D314D7" w:rsidP="00D314D7">
      <w:pPr>
        <w:pStyle w:val="Prrafodelista"/>
        <w:numPr>
          <w:ilvl w:val="0"/>
          <w:numId w:val="2"/>
        </w:numPr>
        <w:jc w:val="both"/>
        <w:rPr>
          <w:rFonts w:ascii="Montserrat" w:hAnsi="Montserrat" w:cs="Times New Roman"/>
          <w:sz w:val="22"/>
          <w:szCs w:val="22"/>
        </w:rPr>
      </w:pPr>
      <w:r w:rsidRPr="007F1B2D">
        <w:rPr>
          <w:rFonts w:ascii="Montserrat" w:hAnsi="Montserrat" w:cs="Times New Roman"/>
          <w:sz w:val="22"/>
          <w:szCs w:val="22"/>
        </w:rPr>
        <w:t>Cuando el indicador tiene un desempeño menor al 80 por ciento, la meta alcanzada es mucho menor a la meta planeada</w:t>
      </w:r>
    </w:p>
    <w:p w14:paraId="2FA210DF" w14:textId="77777777" w:rsidR="00D314D7" w:rsidRPr="007F1B2D" w:rsidRDefault="00D314D7" w:rsidP="00D314D7">
      <w:pPr>
        <w:pStyle w:val="Prrafodelista"/>
        <w:numPr>
          <w:ilvl w:val="0"/>
          <w:numId w:val="2"/>
        </w:numPr>
        <w:jc w:val="both"/>
        <w:rPr>
          <w:rFonts w:ascii="Montserrat" w:hAnsi="Montserrat" w:cs="Times New Roman"/>
          <w:sz w:val="22"/>
          <w:szCs w:val="22"/>
        </w:rPr>
      </w:pPr>
      <w:r w:rsidRPr="007F1B2D">
        <w:rPr>
          <w:rFonts w:ascii="Montserrat" w:hAnsi="Montserrat" w:cs="Times New Roman"/>
          <w:sz w:val="22"/>
          <w:szCs w:val="22"/>
        </w:rPr>
        <w:t>Si el indicador es superior al 115 por ciento, denota que la meta alcanzada es mucho mayor que la planeada.</w:t>
      </w:r>
    </w:p>
    <w:p w14:paraId="776DF694" w14:textId="77777777" w:rsidR="00D314D7" w:rsidRPr="007F1B2D" w:rsidRDefault="00D314D7" w:rsidP="00D314D7">
      <w:pPr>
        <w:jc w:val="both"/>
        <w:rPr>
          <w:rFonts w:ascii="Montserrat" w:hAnsi="Montserrat" w:cs="Times New Roman"/>
          <w:sz w:val="22"/>
          <w:szCs w:val="22"/>
        </w:rPr>
      </w:pPr>
    </w:p>
    <w:p w14:paraId="5099751D" w14:textId="77777777" w:rsidR="00D314D7" w:rsidRPr="007F1B2D" w:rsidRDefault="00D314D7" w:rsidP="00D314D7">
      <w:pPr>
        <w:jc w:val="both"/>
        <w:rPr>
          <w:rFonts w:ascii="Montserrat" w:hAnsi="Montserrat" w:cs="Times New Roman"/>
          <w:noProof/>
          <w:color w:val="FF0000"/>
          <w:sz w:val="22"/>
          <w:szCs w:val="22"/>
          <w:lang w:val="es-MX" w:eastAsia="es-MX"/>
        </w:rPr>
      </w:pPr>
      <w:r w:rsidRPr="007F1B2D">
        <w:rPr>
          <w:rFonts w:ascii="Montserrat" w:hAnsi="Montserrat" w:cs="Times New Roman"/>
          <w:sz w:val="22"/>
          <w:szCs w:val="22"/>
        </w:rPr>
        <w:t>En los dos últimos casos, se sugiere mejorar la planificación de las metas, a efecto de contar con un buen desempeño del indicador.</w:t>
      </w:r>
    </w:p>
    <w:p w14:paraId="2A2EC25D" w14:textId="77777777" w:rsidR="00D314D7" w:rsidRPr="007F1B2D" w:rsidRDefault="00D314D7" w:rsidP="00D314D7">
      <w:pPr>
        <w:jc w:val="both"/>
        <w:rPr>
          <w:rFonts w:ascii="Montserrat" w:hAnsi="Montserrat" w:cs="Times New Roman"/>
          <w:color w:val="FF0000"/>
          <w:sz w:val="22"/>
          <w:szCs w:val="22"/>
        </w:rPr>
      </w:pPr>
    </w:p>
    <w:p w14:paraId="5EE321AE" w14:textId="77777777" w:rsidR="00D314D7" w:rsidRPr="007F1B2D" w:rsidRDefault="00D314D7" w:rsidP="00D314D7">
      <w:pPr>
        <w:jc w:val="both"/>
        <w:rPr>
          <w:rFonts w:ascii="Montserrat" w:hAnsi="Montserrat" w:cs="Times New Roman"/>
          <w:sz w:val="22"/>
          <w:szCs w:val="22"/>
        </w:rPr>
      </w:pPr>
      <w:r w:rsidRPr="007F1B2D">
        <w:rPr>
          <w:rFonts w:ascii="Montserrat" w:hAnsi="Montserrat" w:cs="Times New Roman"/>
          <w:sz w:val="22"/>
          <w:szCs w:val="22"/>
        </w:rPr>
        <w:lastRenderedPageBreak/>
        <w:t>Como aspectos relevantes del balance del 2° trimestre de 2023, en los cuadros 1 y 2, se exponen los siguientes hallazgos:</w:t>
      </w:r>
    </w:p>
    <w:p w14:paraId="1176CA2C" w14:textId="77777777" w:rsidR="00D314D7" w:rsidRPr="007F1B2D" w:rsidRDefault="00D314D7" w:rsidP="00D314D7">
      <w:pPr>
        <w:jc w:val="both"/>
        <w:rPr>
          <w:rFonts w:ascii="Montserrat" w:hAnsi="Montserrat"/>
          <w:sz w:val="22"/>
          <w:szCs w:val="22"/>
        </w:rPr>
      </w:pPr>
    </w:p>
    <w:tbl>
      <w:tblPr>
        <w:tblW w:w="5000" w:type="pct"/>
        <w:tblCellMar>
          <w:left w:w="70" w:type="dxa"/>
          <w:right w:w="70" w:type="dxa"/>
        </w:tblCellMar>
        <w:tblLook w:val="04A0" w:firstRow="1" w:lastRow="0" w:firstColumn="1" w:lastColumn="0" w:noHBand="0" w:noVBand="1"/>
      </w:tblPr>
      <w:tblGrid>
        <w:gridCol w:w="3386"/>
        <w:gridCol w:w="1711"/>
        <w:gridCol w:w="1853"/>
        <w:gridCol w:w="142"/>
        <w:gridCol w:w="1572"/>
        <w:gridCol w:w="1308"/>
      </w:tblGrid>
      <w:tr w:rsidR="00D314D7" w:rsidRPr="006C0F1C" w14:paraId="6D5E9CE6" w14:textId="77777777" w:rsidTr="00AD54AC">
        <w:trPr>
          <w:trHeight w:val="300"/>
        </w:trPr>
        <w:tc>
          <w:tcPr>
            <w:tcW w:w="5000" w:type="pct"/>
            <w:gridSpan w:val="6"/>
            <w:tcBorders>
              <w:top w:val="nil"/>
              <w:left w:val="nil"/>
              <w:bottom w:val="nil"/>
              <w:right w:val="nil"/>
            </w:tcBorders>
            <w:shd w:val="clear" w:color="000000" w:fill="FFFFFF"/>
            <w:vAlign w:val="center"/>
            <w:hideMark/>
          </w:tcPr>
          <w:p w14:paraId="1536AB84" w14:textId="36D89095" w:rsidR="00D314D7" w:rsidRPr="006C0F1C" w:rsidRDefault="00D314D7" w:rsidP="00AD54AC">
            <w:pPr>
              <w:jc w:val="center"/>
              <w:rPr>
                <w:rFonts w:ascii="Montserrat" w:eastAsia="Times New Roman" w:hAnsi="Montserrat" w:cs="Calibri"/>
                <w:b/>
                <w:bCs/>
                <w:color w:val="000000"/>
                <w:lang w:val="es-MX" w:eastAsia="es-MX"/>
              </w:rPr>
            </w:pPr>
            <w:r w:rsidRPr="006C0F1C">
              <w:rPr>
                <w:rFonts w:ascii="Montserrat" w:eastAsia="Times New Roman" w:hAnsi="Montserrat" w:cs="Calibri"/>
                <w:b/>
                <w:bCs/>
                <w:color w:val="000000"/>
                <w:lang w:val="es-MX" w:eastAsia="es-MX"/>
              </w:rPr>
              <w:t>Cuadro 1: Cumplimiento de las metas al segundo trimestre de 2023 de los Indicadores de las MIR del CONA</w:t>
            </w:r>
            <w:r w:rsidR="00F97420">
              <w:rPr>
                <w:rFonts w:ascii="Montserrat" w:eastAsia="Times New Roman" w:hAnsi="Montserrat" w:cs="Calibri"/>
                <w:b/>
                <w:bCs/>
                <w:color w:val="000000"/>
                <w:lang w:val="es-MX" w:eastAsia="es-MX"/>
              </w:rPr>
              <w:t>H</w:t>
            </w:r>
            <w:r w:rsidRPr="006C0F1C">
              <w:rPr>
                <w:rFonts w:ascii="Montserrat" w:eastAsia="Times New Roman" w:hAnsi="Montserrat" w:cs="Calibri"/>
                <w:b/>
                <w:bCs/>
                <w:color w:val="000000"/>
                <w:lang w:val="es-MX" w:eastAsia="es-MX"/>
              </w:rPr>
              <w:t>CYT</w:t>
            </w:r>
          </w:p>
        </w:tc>
      </w:tr>
      <w:tr w:rsidR="00D314D7" w:rsidRPr="006C0F1C" w14:paraId="7EFD1973" w14:textId="77777777" w:rsidTr="00AD54AC">
        <w:trPr>
          <w:trHeight w:val="300"/>
        </w:trPr>
        <w:tc>
          <w:tcPr>
            <w:tcW w:w="1698" w:type="pct"/>
            <w:tcBorders>
              <w:top w:val="nil"/>
              <w:left w:val="nil"/>
              <w:bottom w:val="nil"/>
              <w:right w:val="nil"/>
            </w:tcBorders>
            <w:shd w:val="clear" w:color="000000" w:fill="FFFFFF"/>
            <w:vAlign w:val="center"/>
            <w:hideMark/>
          </w:tcPr>
          <w:p w14:paraId="61B61B5D"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c>
          <w:tcPr>
            <w:tcW w:w="858" w:type="pct"/>
            <w:tcBorders>
              <w:top w:val="nil"/>
              <w:left w:val="nil"/>
              <w:bottom w:val="nil"/>
              <w:right w:val="nil"/>
            </w:tcBorders>
            <w:shd w:val="clear" w:color="000000" w:fill="FFFFFF"/>
            <w:vAlign w:val="center"/>
            <w:hideMark/>
          </w:tcPr>
          <w:p w14:paraId="2244A9B6"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c>
          <w:tcPr>
            <w:tcW w:w="1000" w:type="pct"/>
            <w:gridSpan w:val="2"/>
            <w:tcBorders>
              <w:top w:val="nil"/>
              <w:left w:val="nil"/>
              <w:bottom w:val="nil"/>
              <w:right w:val="nil"/>
            </w:tcBorders>
            <w:shd w:val="clear" w:color="000000" w:fill="FFFFFF"/>
            <w:vAlign w:val="center"/>
            <w:hideMark/>
          </w:tcPr>
          <w:p w14:paraId="3F2F6650"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c>
          <w:tcPr>
            <w:tcW w:w="787" w:type="pct"/>
            <w:tcBorders>
              <w:top w:val="nil"/>
              <w:left w:val="nil"/>
              <w:bottom w:val="nil"/>
              <w:right w:val="nil"/>
            </w:tcBorders>
            <w:shd w:val="clear" w:color="000000" w:fill="FFFFFF"/>
            <w:vAlign w:val="center"/>
            <w:hideMark/>
          </w:tcPr>
          <w:p w14:paraId="1874D193"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c>
          <w:tcPr>
            <w:tcW w:w="656" w:type="pct"/>
            <w:tcBorders>
              <w:top w:val="nil"/>
              <w:left w:val="nil"/>
              <w:bottom w:val="nil"/>
              <w:right w:val="nil"/>
            </w:tcBorders>
            <w:shd w:val="clear" w:color="000000" w:fill="FFFFFF"/>
            <w:vAlign w:val="center"/>
            <w:hideMark/>
          </w:tcPr>
          <w:p w14:paraId="5498A4F4"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r>
      <w:tr w:rsidR="00D314D7" w:rsidRPr="006C0F1C" w14:paraId="5ADF3EBC" w14:textId="77777777" w:rsidTr="00AD54AC">
        <w:trPr>
          <w:trHeight w:val="420"/>
        </w:trPr>
        <w:tc>
          <w:tcPr>
            <w:tcW w:w="1698"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4EC657CC"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Programa presupuestario (Modalidad y nombre)</w:t>
            </w:r>
          </w:p>
        </w:tc>
        <w:tc>
          <w:tcPr>
            <w:tcW w:w="2646" w:type="pct"/>
            <w:gridSpan w:val="4"/>
            <w:tcBorders>
              <w:top w:val="single" w:sz="4" w:space="0" w:color="FFFFFF"/>
              <w:left w:val="nil"/>
              <w:bottom w:val="single" w:sz="4" w:space="0" w:color="FFFFFF"/>
              <w:right w:val="single" w:sz="4" w:space="0" w:color="FFFFFF"/>
            </w:tcBorders>
            <w:shd w:val="clear" w:color="000000" w:fill="002060"/>
            <w:noWrap/>
            <w:vAlign w:val="center"/>
            <w:hideMark/>
          </w:tcPr>
          <w:p w14:paraId="2A23133D"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Indicadores por tipo de cumplimiento de la meta</w:t>
            </w:r>
          </w:p>
        </w:tc>
        <w:tc>
          <w:tcPr>
            <w:tcW w:w="656"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EA5D4BE"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Total</w:t>
            </w:r>
          </w:p>
        </w:tc>
      </w:tr>
      <w:tr w:rsidR="00D314D7" w:rsidRPr="006C0F1C" w14:paraId="4B7A35E0" w14:textId="77777777" w:rsidTr="00AD54AC">
        <w:trPr>
          <w:trHeight w:val="810"/>
        </w:trPr>
        <w:tc>
          <w:tcPr>
            <w:tcW w:w="1698" w:type="pct"/>
            <w:vMerge/>
            <w:tcBorders>
              <w:top w:val="single" w:sz="4" w:space="0" w:color="FFFFFF"/>
              <w:left w:val="single" w:sz="4" w:space="0" w:color="FFFFFF"/>
              <w:bottom w:val="single" w:sz="4" w:space="0" w:color="FFFFFF"/>
              <w:right w:val="single" w:sz="4" w:space="0" w:color="FFFFFF"/>
            </w:tcBorders>
            <w:vAlign w:val="center"/>
            <w:hideMark/>
          </w:tcPr>
          <w:p w14:paraId="4176979A" w14:textId="77777777" w:rsidR="00D314D7" w:rsidRPr="006C0F1C" w:rsidRDefault="00D314D7" w:rsidP="00AD54AC">
            <w:pPr>
              <w:rPr>
                <w:rFonts w:ascii="Montserrat" w:eastAsia="Times New Roman" w:hAnsi="Montserrat" w:cs="Calibri"/>
                <w:b/>
                <w:bCs/>
                <w:color w:val="FFFFFF"/>
                <w:sz w:val="20"/>
                <w:szCs w:val="20"/>
                <w:lang w:val="es-MX" w:eastAsia="es-MX"/>
              </w:rPr>
            </w:pPr>
          </w:p>
        </w:tc>
        <w:tc>
          <w:tcPr>
            <w:tcW w:w="858" w:type="pct"/>
            <w:tcBorders>
              <w:top w:val="nil"/>
              <w:left w:val="nil"/>
              <w:bottom w:val="single" w:sz="4" w:space="0" w:color="FFFFFF"/>
              <w:right w:val="single" w:sz="4" w:space="0" w:color="FFFFFF"/>
            </w:tcBorders>
            <w:shd w:val="clear" w:color="000000" w:fill="002060"/>
            <w:vAlign w:val="center"/>
            <w:hideMark/>
          </w:tcPr>
          <w:p w14:paraId="7DA2B899"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Indicadores menores al 80%</w:t>
            </w:r>
          </w:p>
        </w:tc>
        <w:tc>
          <w:tcPr>
            <w:tcW w:w="929" w:type="pct"/>
            <w:tcBorders>
              <w:top w:val="nil"/>
              <w:left w:val="nil"/>
              <w:bottom w:val="single" w:sz="4" w:space="0" w:color="FFFFFF"/>
              <w:right w:val="single" w:sz="4" w:space="0" w:color="FFFFFF"/>
            </w:tcBorders>
            <w:shd w:val="clear" w:color="000000" w:fill="002060"/>
            <w:vAlign w:val="center"/>
            <w:hideMark/>
          </w:tcPr>
          <w:p w14:paraId="6690B4A0"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Indicadores entre 80% y 115%</w:t>
            </w:r>
          </w:p>
        </w:tc>
        <w:tc>
          <w:tcPr>
            <w:tcW w:w="858" w:type="pct"/>
            <w:gridSpan w:val="2"/>
            <w:tcBorders>
              <w:top w:val="nil"/>
              <w:left w:val="nil"/>
              <w:bottom w:val="single" w:sz="4" w:space="0" w:color="FFFFFF"/>
              <w:right w:val="single" w:sz="4" w:space="0" w:color="FFFFFF"/>
            </w:tcBorders>
            <w:shd w:val="clear" w:color="000000" w:fill="002060"/>
            <w:vAlign w:val="center"/>
            <w:hideMark/>
          </w:tcPr>
          <w:p w14:paraId="586E3F75"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Indicadores mayores al 115%</w:t>
            </w:r>
          </w:p>
        </w:tc>
        <w:tc>
          <w:tcPr>
            <w:tcW w:w="656" w:type="pct"/>
            <w:vMerge/>
            <w:tcBorders>
              <w:top w:val="single" w:sz="4" w:space="0" w:color="FFFFFF"/>
              <w:left w:val="single" w:sz="4" w:space="0" w:color="FFFFFF"/>
              <w:bottom w:val="single" w:sz="4" w:space="0" w:color="FFFFFF"/>
              <w:right w:val="single" w:sz="4" w:space="0" w:color="FFFFFF"/>
            </w:tcBorders>
            <w:vAlign w:val="center"/>
            <w:hideMark/>
          </w:tcPr>
          <w:p w14:paraId="18854379" w14:textId="77777777" w:rsidR="00D314D7" w:rsidRPr="006C0F1C" w:rsidRDefault="00D314D7" w:rsidP="00AD54AC">
            <w:pPr>
              <w:rPr>
                <w:rFonts w:ascii="Montserrat" w:eastAsia="Times New Roman" w:hAnsi="Montserrat" w:cs="Calibri"/>
                <w:b/>
                <w:bCs/>
                <w:color w:val="FFFFFF"/>
                <w:sz w:val="20"/>
                <w:szCs w:val="20"/>
                <w:lang w:val="es-MX" w:eastAsia="es-MX"/>
              </w:rPr>
            </w:pPr>
          </w:p>
        </w:tc>
      </w:tr>
      <w:tr w:rsidR="00D314D7" w:rsidRPr="006C0F1C" w14:paraId="6CBD228B" w14:textId="77777777" w:rsidTr="00AD54AC">
        <w:trPr>
          <w:trHeight w:val="810"/>
        </w:trPr>
        <w:tc>
          <w:tcPr>
            <w:tcW w:w="1698" w:type="pct"/>
            <w:tcBorders>
              <w:top w:val="nil"/>
              <w:left w:val="nil"/>
              <w:bottom w:val="nil"/>
              <w:right w:val="nil"/>
            </w:tcBorders>
            <w:shd w:val="clear" w:color="000000" w:fill="FFFFFF"/>
            <w:vAlign w:val="center"/>
            <w:hideMark/>
          </w:tcPr>
          <w:p w14:paraId="2A719FB4" w14:textId="77777777" w:rsidR="00D314D7" w:rsidRPr="006C0F1C" w:rsidRDefault="00D314D7" w:rsidP="00AD54AC">
            <w:pPr>
              <w:rPr>
                <w:rFonts w:ascii="Montserrat" w:eastAsia="Times New Roman" w:hAnsi="Montserrat" w:cs="Calibri"/>
                <w:color w:val="000000"/>
                <w:sz w:val="20"/>
                <w:szCs w:val="20"/>
                <w:lang w:val="es-MX" w:eastAsia="es-MX"/>
              </w:rPr>
            </w:pPr>
            <w:r w:rsidRPr="006C0F1C">
              <w:rPr>
                <w:rFonts w:ascii="Montserrat" w:eastAsia="Times New Roman" w:hAnsi="Montserrat" w:cs="Calibri"/>
                <w:b/>
                <w:bCs/>
                <w:color w:val="000000"/>
                <w:sz w:val="20"/>
                <w:szCs w:val="20"/>
                <w:lang w:val="es-MX" w:eastAsia="es-MX"/>
              </w:rPr>
              <w:t>F003</w:t>
            </w:r>
            <w:r w:rsidRPr="006C0F1C">
              <w:rPr>
                <w:rFonts w:ascii="Montserrat" w:eastAsia="Times New Roman" w:hAnsi="Montserrat" w:cs="Calibri"/>
                <w:color w:val="000000"/>
                <w:sz w:val="20"/>
                <w:szCs w:val="20"/>
                <w:lang w:val="es-MX" w:eastAsia="es-MX"/>
              </w:rPr>
              <w:t>: Programas nacionales estratégicos de ciencia, tecnología y vinculación con el sector social, público y privado.</w:t>
            </w:r>
          </w:p>
        </w:tc>
        <w:tc>
          <w:tcPr>
            <w:tcW w:w="858" w:type="pct"/>
            <w:tcBorders>
              <w:top w:val="nil"/>
              <w:left w:val="nil"/>
              <w:bottom w:val="nil"/>
              <w:right w:val="nil"/>
            </w:tcBorders>
            <w:shd w:val="clear" w:color="000000" w:fill="FFFFFF"/>
            <w:noWrap/>
            <w:vAlign w:val="center"/>
            <w:hideMark/>
          </w:tcPr>
          <w:p w14:paraId="6408813F"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2</w:t>
            </w:r>
          </w:p>
        </w:tc>
        <w:tc>
          <w:tcPr>
            <w:tcW w:w="1000" w:type="pct"/>
            <w:gridSpan w:val="2"/>
            <w:tcBorders>
              <w:top w:val="nil"/>
              <w:left w:val="nil"/>
              <w:bottom w:val="nil"/>
              <w:right w:val="nil"/>
            </w:tcBorders>
            <w:shd w:val="clear" w:color="000000" w:fill="FFFFFF"/>
            <w:noWrap/>
            <w:vAlign w:val="center"/>
            <w:hideMark/>
          </w:tcPr>
          <w:p w14:paraId="35534B51"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5</w:t>
            </w:r>
          </w:p>
        </w:tc>
        <w:tc>
          <w:tcPr>
            <w:tcW w:w="787" w:type="pct"/>
            <w:tcBorders>
              <w:top w:val="nil"/>
              <w:left w:val="nil"/>
              <w:bottom w:val="nil"/>
              <w:right w:val="nil"/>
            </w:tcBorders>
            <w:shd w:val="clear" w:color="000000" w:fill="FFFFFF"/>
            <w:noWrap/>
            <w:vAlign w:val="center"/>
            <w:hideMark/>
          </w:tcPr>
          <w:p w14:paraId="577D3ED0"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w:t>
            </w:r>
          </w:p>
        </w:tc>
        <w:tc>
          <w:tcPr>
            <w:tcW w:w="656" w:type="pct"/>
            <w:tcBorders>
              <w:top w:val="nil"/>
              <w:left w:val="nil"/>
              <w:bottom w:val="nil"/>
              <w:right w:val="nil"/>
            </w:tcBorders>
            <w:shd w:val="clear" w:color="000000" w:fill="FFFFFF"/>
            <w:noWrap/>
            <w:vAlign w:val="center"/>
            <w:hideMark/>
          </w:tcPr>
          <w:p w14:paraId="7ADF89FA"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8</w:t>
            </w:r>
          </w:p>
        </w:tc>
      </w:tr>
      <w:tr w:rsidR="00D314D7" w:rsidRPr="006C0F1C" w14:paraId="59A8AA97" w14:textId="77777777" w:rsidTr="00AD54AC">
        <w:trPr>
          <w:trHeight w:val="540"/>
        </w:trPr>
        <w:tc>
          <w:tcPr>
            <w:tcW w:w="1698" w:type="pct"/>
            <w:tcBorders>
              <w:top w:val="nil"/>
              <w:left w:val="nil"/>
              <w:bottom w:val="nil"/>
              <w:right w:val="nil"/>
            </w:tcBorders>
            <w:shd w:val="clear" w:color="000000" w:fill="FFFFFF"/>
            <w:vAlign w:val="center"/>
            <w:hideMark/>
          </w:tcPr>
          <w:p w14:paraId="2EE32FE6" w14:textId="77777777" w:rsidR="00D314D7" w:rsidRPr="006C0F1C" w:rsidRDefault="00D314D7" w:rsidP="00AD54AC">
            <w:pPr>
              <w:rPr>
                <w:rFonts w:ascii="Montserrat" w:eastAsia="Times New Roman" w:hAnsi="Montserrat" w:cs="Calibri"/>
                <w:color w:val="000000"/>
                <w:sz w:val="20"/>
                <w:szCs w:val="20"/>
                <w:lang w:val="es-MX" w:eastAsia="es-MX"/>
              </w:rPr>
            </w:pPr>
            <w:r w:rsidRPr="006C0F1C">
              <w:rPr>
                <w:rFonts w:ascii="Montserrat" w:eastAsia="Times New Roman" w:hAnsi="Montserrat" w:cs="Calibri"/>
                <w:b/>
                <w:bCs/>
                <w:color w:val="000000"/>
                <w:sz w:val="20"/>
                <w:szCs w:val="20"/>
                <w:lang w:val="es-MX" w:eastAsia="es-MX"/>
              </w:rPr>
              <w:t>P001:</w:t>
            </w:r>
            <w:r w:rsidRPr="006C0F1C">
              <w:rPr>
                <w:rFonts w:ascii="Montserrat" w:eastAsia="Times New Roman" w:hAnsi="Montserrat" w:cs="Calibri"/>
                <w:color w:val="000000"/>
                <w:sz w:val="20"/>
                <w:szCs w:val="20"/>
                <w:lang w:val="es-MX" w:eastAsia="es-MX"/>
              </w:rPr>
              <w:t xml:space="preserve"> Diseño y evaluación de políticas en ciencia, tecnología e innovación</w:t>
            </w:r>
          </w:p>
        </w:tc>
        <w:tc>
          <w:tcPr>
            <w:tcW w:w="858" w:type="pct"/>
            <w:tcBorders>
              <w:top w:val="nil"/>
              <w:left w:val="nil"/>
              <w:bottom w:val="nil"/>
              <w:right w:val="nil"/>
            </w:tcBorders>
            <w:shd w:val="clear" w:color="000000" w:fill="FFFFFF"/>
            <w:noWrap/>
            <w:vAlign w:val="center"/>
            <w:hideMark/>
          </w:tcPr>
          <w:p w14:paraId="5CB158B4"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0</w:t>
            </w:r>
          </w:p>
        </w:tc>
        <w:tc>
          <w:tcPr>
            <w:tcW w:w="1000" w:type="pct"/>
            <w:gridSpan w:val="2"/>
            <w:tcBorders>
              <w:top w:val="nil"/>
              <w:left w:val="nil"/>
              <w:bottom w:val="nil"/>
              <w:right w:val="nil"/>
            </w:tcBorders>
            <w:shd w:val="clear" w:color="000000" w:fill="FFFFFF"/>
            <w:noWrap/>
            <w:vAlign w:val="center"/>
            <w:hideMark/>
          </w:tcPr>
          <w:p w14:paraId="1AA4DC8A"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3</w:t>
            </w:r>
          </w:p>
        </w:tc>
        <w:tc>
          <w:tcPr>
            <w:tcW w:w="787" w:type="pct"/>
            <w:tcBorders>
              <w:top w:val="nil"/>
              <w:left w:val="nil"/>
              <w:bottom w:val="nil"/>
              <w:right w:val="nil"/>
            </w:tcBorders>
            <w:shd w:val="clear" w:color="000000" w:fill="FFFFFF"/>
            <w:noWrap/>
            <w:vAlign w:val="center"/>
            <w:hideMark/>
          </w:tcPr>
          <w:p w14:paraId="41AD6A3B"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w:t>
            </w:r>
          </w:p>
        </w:tc>
        <w:tc>
          <w:tcPr>
            <w:tcW w:w="656" w:type="pct"/>
            <w:tcBorders>
              <w:top w:val="nil"/>
              <w:left w:val="nil"/>
              <w:bottom w:val="nil"/>
              <w:right w:val="nil"/>
            </w:tcBorders>
            <w:shd w:val="clear" w:color="000000" w:fill="FFFFFF"/>
            <w:noWrap/>
            <w:vAlign w:val="center"/>
            <w:hideMark/>
          </w:tcPr>
          <w:p w14:paraId="34D139F1"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4</w:t>
            </w:r>
          </w:p>
        </w:tc>
      </w:tr>
      <w:tr w:rsidR="00D314D7" w:rsidRPr="006C0F1C" w14:paraId="2F5F1A4E" w14:textId="77777777" w:rsidTr="00AD54AC">
        <w:trPr>
          <w:trHeight w:val="540"/>
        </w:trPr>
        <w:tc>
          <w:tcPr>
            <w:tcW w:w="1698" w:type="pct"/>
            <w:tcBorders>
              <w:top w:val="nil"/>
              <w:left w:val="nil"/>
              <w:bottom w:val="nil"/>
              <w:right w:val="nil"/>
            </w:tcBorders>
            <w:shd w:val="clear" w:color="000000" w:fill="FFFFFF"/>
            <w:vAlign w:val="center"/>
            <w:hideMark/>
          </w:tcPr>
          <w:p w14:paraId="36A54D1B" w14:textId="77777777" w:rsidR="00D314D7" w:rsidRPr="006C0F1C" w:rsidRDefault="00D314D7" w:rsidP="00AD54AC">
            <w:pPr>
              <w:rPr>
                <w:rFonts w:ascii="Montserrat" w:eastAsia="Times New Roman" w:hAnsi="Montserrat" w:cs="Calibri"/>
                <w:color w:val="000000"/>
                <w:sz w:val="20"/>
                <w:szCs w:val="20"/>
                <w:lang w:val="es-MX" w:eastAsia="es-MX"/>
              </w:rPr>
            </w:pPr>
            <w:r w:rsidRPr="006C0F1C">
              <w:rPr>
                <w:rFonts w:ascii="Montserrat" w:eastAsia="Times New Roman" w:hAnsi="Montserrat" w:cs="Calibri"/>
                <w:b/>
                <w:bCs/>
                <w:color w:val="000000"/>
                <w:sz w:val="20"/>
                <w:szCs w:val="20"/>
                <w:lang w:val="es-MX" w:eastAsia="es-MX"/>
              </w:rPr>
              <w:t>S190</w:t>
            </w:r>
            <w:r w:rsidRPr="006C0F1C">
              <w:rPr>
                <w:rFonts w:ascii="Montserrat" w:eastAsia="Times New Roman" w:hAnsi="Montserrat" w:cs="Calibri"/>
                <w:color w:val="000000"/>
                <w:sz w:val="20"/>
                <w:szCs w:val="20"/>
                <w:lang w:val="es-MX" w:eastAsia="es-MX"/>
              </w:rPr>
              <w:t>: Becas de posgrado y otras modalidades de apoyo a la calidad</w:t>
            </w:r>
          </w:p>
        </w:tc>
        <w:tc>
          <w:tcPr>
            <w:tcW w:w="858" w:type="pct"/>
            <w:tcBorders>
              <w:top w:val="nil"/>
              <w:left w:val="nil"/>
              <w:bottom w:val="nil"/>
              <w:right w:val="nil"/>
            </w:tcBorders>
            <w:shd w:val="clear" w:color="000000" w:fill="FFFFFF"/>
            <w:noWrap/>
            <w:vAlign w:val="center"/>
            <w:hideMark/>
          </w:tcPr>
          <w:p w14:paraId="7E8BCE03"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3</w:t>
            </w:r>
          </w:p>
        </w:tc>
        <w:tc>
          <w:tcPr>
            <w:tcW w:w="1000" w:type="pct"/>
            <w:gridSpan w:val="2"/>
            <w:tcBorders>
              <w:top w:val="nil"/>
              <w:left w:val="nil"/>
              <w:bottom w:val="nil"/>
              <w:right w:val="nil"/>
            </w:tcBorders>
            <w:shd w:val="clear" w:color="000000" w:fill="FFFFFF"/>
            <w:noWrap/>
            <w:vAlign w:val="center"/>
            <w:hideMark/>
          </w:tcPr>
          <w:p w14:paraId="546B34B0"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4</w:t>
            </w:r>
          </w:p>
        </w:tc>
        <w:tc>
          <w:tcPr>
            <w:tcW w:w="787" w:type="pct"/>
            <w:tcBorders>
              <w:top w:val="nil"/>
              <w:left w:val="nil"/>
              <w:bottom w:val="nil"/>
              <w:right w:val="nil"/>
            </w:tcBorders>
            <w:shd w:val="clear" w:color="000000" w:fill="FFFFFF"/>
            <w:noWrap/>
            <w:vAlign w:val="center"/>
            <w:hideMark/>
          </w:tcPr>
          <w:p w14:paraId="2FD1177C"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w:t>
            </w:r>
          </w:p>
        </w:tc>
        <w:tc>
          <w:tcPr>
            <w:tcW w:w="656" w:type="pct"/>
            <w:tcBorders>
              <w:top w:val="nil"/>
              <w:left w:val="nil"/>
              <w:bottom w:val="nil"/>
              <w:right w:val="nil"/>
            </w:tcBorders>
            <w:shd w:val="clear" w:color="000000" w:fill="FFFFFF"/>
            <w:noWrap/>
            <w:vAlign w:val="center"/>
            <w:hideMark/>
          </w:tcPr>
          <w:p w14:paraId="037EB7D5"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8</w:t>
            </w:r>
          </w:p>
        </w:tc>
      </w:tr>
      <w:tr w:rsidR="00D314D7" w:rsidRPr="006C0F1C" w14:paraId="69AE4FC2" w14:textId="77777777" w:rsidTr="00AD54AC">
        <w:trPr>
          <w:trHeight w:val="300"/>
        </w:trPr>
        <w:tc>
          <w:tcPr>
            <w:tcW w:w="1698" w:type="pct"/>
            <w:tcBorders>
              <w:top w:val="nil"/>
              <w:left w:val="nil"/>
              <w:bottom w:val="nil"/>
              <w:right w:val="nil"/>
            </w:tcBorders>
            <w:shd w:val="clear" w:color="000000" w:fill="FFFFFF"/>
            <w:vAlign w:val="center"/>
            <w:hideMark/>
          </w:tcPr>
          <w:p w14:paraId="6E80F774" w14:textId="77777777" w:rsidR="00D314D7" w:rsidRPr="006C0F1C" w:rsidRDefault="00D314D7" w:rsidP="00AD54AC">
            <w:pPr>
              <w:rPr>
                <w:rFonts w:ascii="Montserrat" w:eastAsia="Times New Roman" w:hAnsi="Montserrat" w:cs="Calibri"/>
                <w:color w:val="000000"/>
                <w:sz w:val="20"/>
                <w:szCs w:val="20"/>
                <w:lang w:val="es-MX" w:eastAsia="es-MX"/>
              </w:rPr>
            </w:pPr>
            <w:r w:rsidRPr="006C0F1C">
              <w:rPr>
                <w:rFonts w:ascii="Montserrat" w:eastAsia="Times New Roman" w:hAnsi="Montserrat" w:cs="Calibri"/>
                <w:b/>
                <w:bCs/>
                <w:color w:val="000000"/>
                <w:sz w:val="20"/>
                <w:szCs w:val="20"/>
                <w:lang w:val="es-MX" w:eastAsia="es-MX"/>
              </w:rPr>
              <w:t>S191</w:t>
            </w:r>
            <w:r w:rsidRPr="006C0F1C">
              <w:rPr>
                <w:rFonts w:ascii="Montserrat" w:eastAsia="Times New Roman" w:hAnsi="Montserrat" w:cs="Calibri"/>
                <w:color w:val="000000"/>
                <w:sz w:val="20"/>
                <w:szCs w:val="20"/>
                <w:lang w:val="es-MX" w:eastAsia="es-MX"/>
              </w:rPr>
              <w:t>: Sistema Nacional de Investigadores</w:t>
            </w:r>
          </w:p>
        </w:tc>
        <w:tc>
          <w:tcPr>
            <w:tcW w:w="858" w:type="pct"/>
            <w:tcBorders>
              <w:top w:val="nil"/>
              <w:left w:val="nil"/>
              <w:bottom w:val="nil"/>
              <w:right w:val="nil"/>
            </w:tcBorders>
            <w:shd w:val="clear" w:color="000000" w:fill="FFFFFF"/>
            <w:noWrap/>
            <w:vAlign w:val="center"/>
            <w:hideMark/>
          </w:tcPr>
          <w:p w14:paraId="64A2042A"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0</w:t>
            </w:r>
          </w:p>
        </w:tc>
        <w:tc>
          <w:tcPr>
            <w:tcW w:w="1000" w:type="pct"/>
            <w:gridSpan w:val="2"/>
            <w:tcBorders>
              <w:top w:val="nil"/>
              <w:left w:val="nil"/>
              <w:bottom w:val="nil"/>
              <w:right w:val="nil"/>
            </w:tcBorders>
            <w:shd w:val="clear" w:color="000000" w:fill="FFFFFF"/>
            <w:noWrap/>
            <w:vAlign w:val="center"/>
            <w:hideMark/>
          </w:tcPr>
          <w:p w14:paraId="3686B62B"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4</w:t>
            </w:r>
          </w:p>
        </w:tc>
        <w:tc>
          <w:tcPr>
            <w:tcW w:w="787" w:type="pct"/>
            <w:tcBorders>
              <w:top w:val="nil"/>
              <w:left w:val="nil"/>
              <w:bottom w:val="nil"/>
              <w:right w:val="nil"/>
            </w:tcBorders>
            <w:shd w:val="clear" w:color="000000" w:fill="FFFFFF"/>
            <w:noWrap/>
            <w:vAlign w:val="center"/>
            <w:hideMark/>
          </w:tcPr>
          <w:p w14:paraId="69077393"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w:t>
            </w:r>
          </w:p>
        </w:tc>
        <w:tc>
          <w:tcPr>
            <w:tcW w:w="656" w:type="pct"/>
            <w:tcBorders>
              <w:top w:val="nil"/>
              <w:left w:val="nil"/>
              <w:bottom w:val="nil"/>
              <w:right w:val="nil"/>
            </w:tcBorders>
            <w:shd w:val="clear" w:color="000000" w:fill="FFFFFF"/>
            <w:noWrap/>
            <w:vAlign w:val="center"/>
            <w:hideMark/>
          </w:tcPr>
          <w:p w14:paraId="5DE9B414"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5</w:t>
            </w:r>
          </w:p>
        </w:tc>
      </w:tr>
      <w:tr w:rsidR="00D314D7" w:rsidRPr="006C0F1C" w14:paraId="09B2D659" w14:textId="77777777" w:rsidTr="00AD54AC">
        <w:trPr>
          <w:trHeight w:val="315"/>
        </w:trPr>
        <w:tc>
          <w:tcPr>
            <w:tcW w:w="1698" w:type="pct"/>
            <w:tcBorders>
              <w:top w:val="single" w:sz="4" w:space="0" w:color="1F5045"/>
              <w:left w:val="nil"/>
              <w:bottom w:val="single" w:sz="4" w:space="0" w:color="1F5045"/>
              <w:right w:val="nil"/>
            </w:tcBorders>
            <w:shd w:val="clear" w:color="000000" w:fill="FFFFFF"/>
            <w:noWrap/>
            <w:vAlign w:val="bottom"/>
            <w:hideMark/>
          </w:tcPr>
          <w:p w14:paraId="5F36C647" w14:textId="77777777" w:rsidR="00D314D7" w:rsidRPr="006C0F1C" w:rsidRDefault="00D314D7" w:rsidP="00AD54AC">
            <w:pP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Total</w:t>
            </w:r>
          </w:p>
        </w:tc>
        <w:tc>
          <w:tcPr>
            <w:tcW w:w="858" w:type="pct"/>
            <w:tcBorders>
              <w:top w:val="single" w:sz="4" w:space="0" w:color="1F5045"/>
              <w:left w:val="nil"/>
              <w:bottom w:val="single" w:sz="4" w:space="0" w:color="1F5045"/>
              <w:right w:val="nil"/>
            </w:tcBorders>
            <w:shd w:val="clear" w:color="000000" w:fill="FFFFFF"/>
            <w:noWrap/>
            <w:vAlign w:val="bottom"/>
            <w:hideMark/>
          </w:tcPr>
          <w:p w14:paraId="536174D9"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5</w:t>
            </w:r>
          </w:p>
        </w:tc>
        <w:tc>
          <w:tcPr>
            <w:tcW w:w="1000" w:type="pct"/>
            <w:gridSpan w:val="2"/>
            <w:tcBorders>
              <w:top w:val="single" w:sz="4" w:space="0" w:color="1F5045"/>
              <w:left w:val="nil"/>
              <w:bottom w:val="single" w:sz="4" w:space="0" w:color="1F5045"/>
              <w:right w:val="nil"/>
            </w:tcBorders>
            <w:shd w:val="clear" w:color="000000" w:fill="FFFFFF"/>
            <w:noWrap/>
            <w:vAlign w:val="bottom"/>
            <w:hideMark/>
          </w:tcPr>
          <w:p w14:paraId="5CCC879D"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16</w:t>
            </w:r>
          </w:p>
        </w:tc>
        <w:tc>
          <w:tcPr>
            <w:tcW w:w="787" w:type="pct"/>
            <w:tcBorders>
              <w:top w:val="single" w:sz="4" w:space="0" w:color="1F5045"/>
              <w:left w:val="nil"/>
              <w:bottom w:val="single" w:sz="4" w:space="0" w:color="1F5045"/>
              <w:right w:val="nil"/>
            </w:tcBorders>
            <w:shd w:val="clear" w:color="000000" w:fill="FFFFFF"/>
            <w:noWrap/>
            <w:vAlign w:val="bottom"/>
            <w:hideMark/>
          </w:tcPr>
          <w:p w14:paraId="2D7B899F"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4</w:t>
            </w:r>
          </w:p>
        </w:tc>
        <w:tc>
          <w:tcPr>
            <w:tcW w:w="656" w:type="pct"/>
            <w:tcBorders>
              <w:top w:val="single" w:sz="4" w:space="0" w:color="1F5045"/>
              <w:left w:val="nil"/>
              <w:bottom w:val="single" w:sz="4" w:space="0" w:color="1F5045"/>
              <w:right w:val="nil"/>
            </w:tcBorders>
            <w:shd w:val="clear" w:color="000000" w:fill="FFFFFF"/>
            <w:noWrap/>
            <w:vAlign w:val="bottom"/>
            <w:hideMark/>
          </w:tcPr>
          <w:p w14:paraId="775B6EB4"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25</w:t>
            </w:r>
          </w:p>
        </w:tc>
      </w:tr>
    </w:tbl>
    <w:p w14:paraId="2CD5B7A0" w14:textId="77777777" w:rsidR="00D314D7" w:rsidRPr="007F1B2D" w:rsidRDefault="00D314D7" w:rsidP="00D314D7">
      <w:pPr>
        <w:jc w:val="both"/>
        <w:rPr>
          <w:rFonts w:ascii="Montserrat" w:hAnsi="Montserrat"/>
          <w:sz w:val="22"/>
          <w:szCs w:val="22"/>
        </w:rPr>
      </w:pPr>
    </w:p>
    <w:p w14:paraId="1DF23DCF" w14:textId="77777777" w:rsidR="00D314D7" w:rsidRPr="007F1B2D" w:rsidRDefault="00D314D7" w:rsidP="00D314D7">
      <w:pPr>
        <w:jc w:val="both"/>
        <w:rPr>
          <w:rFonts w:ascii="Montserrat" w:hAnsi="Montserrat"/>
          <w:sz w:val="22"/>
          <w:szCs w:val="22"/>
        </w:rPr>
      </w:pPr>
    </w:p>
    <w:tbl>
      <w:tblPr>
        <w:tblW w:w="5000" w:type="pct"/>
        <w:tblCellMar>
          <w:left w:w="70" w:type="dxa"/>
          <w:right w:w="70" w:type="dxa"/>
        </w:tblCellMar>
        <w:tblLook w:val="04A0" w:firstRow="1" w:lastRow="0" w:firstColumn="1" w:lastColumn="0" w:noHBand="0" w:noVBand="1"/>
      </w:tblPr>
      <w:tblGrid>
        <w:gridCol w:w="3415"/>
        <w:gridCol w:w="1714"/>
        <w:gridCol w:w="1730"/>
        <w:gridCol w:w="1593"/>
        <w:gridCol w:w="1520"/>
      </w:tblGrid>
      <w:tr w:rsidR="00D314D7" w:rsidRPr="006C0F1C" w14:paraId="55AD2ED8" w14:textId="77777777" w:rsidTr="00AD54AC">
        <w:trPr>
          <w:trHeight w:val="300"/>
        </w:trPr>
        <w:tc>
          <w:tcPr>
            <w:tcW w:w="5000" w:type="pct"/>
            <w:gridSpan w:val="5"/>
            <w:tcBorders>
              <w:top w:val="nil"/>
              <w:left w:val="nil"/>
              <w:bottom w:val="nil"/>
              <w:right w:val="nil"/>
            </w:tcBorders>
            <w:shd w:val="clear" w:color="000000" w:fill="FFFFFF"/>
            <w:vAlign w:val="center"/>
            <w:hideMark/>
          </w:tcPr>
          <w:p w14:paraId="7139E904" w14:textId="13C26A47" w:rsidR="00D314D7" w:rsidRPr="006C0F1C" w:rsidRDefault="00D314D7" w:rsidP="00AD54AC">
            <w:pPr>
              <w:jc w:val="center"/>
              <w:rPr>
                <w:rFonts w:ascii="Montserrat" w:eastAsia="Times New Roman" w:hAnsi="Montserrat" w:cs="Calibri"/>
                <w:b/>
                <w:bCs/>
                <w:color w:val="000000"/>
                <w:lang w:val="es-MX" w:eastAsia="es-MX"/>
              </w:rPr>
            </w:pPr>
            <w:r w:rsidRPr="006C0F1C">
              <w:rPr>
                <w:rFonts w:ascii="Montserrat" w:eastAsia="Times New Roman" w:hAnsi="Montserrat" w:cs="Calibri"/>
                <w:b/>
                <w:bCs/>
                <w:color w:val="000000"/>
                <w:lang w:val="es-MX" w:eastAsia="es-MX"/>
              </w:rPr>
              <w:t xml:space="preserve">Cuadro 2: Porcentaje de Cumplimiento de las metas al </w:t>
            </w:r>
            <w:r w:rsidR="00F97420">
              <w:rPr>
                <w:rFonts w:ascii="Montserrat" w:eastAsia="Times New Roman" w:hAnsi="Montserrat" w:cs="Calibri"/>
                <w:b/>
                <w:bCs/>
                <w:color w:val="000000"/>
                <w:lang w:val="es-MX" w:eastAsia="es-MX"/>
              </w:rPr>
              <w:t>segundo trimestre de 2023</w:t>
            </w:r>
            <w:r w:rsidRPr="006C0F1C">
              <w:rPr>
                <w:rFonts w:ascii="Montserrat" w:eastAsia="Times New Roman" w:hAnsi="Montserrat" w:cs="Calibri"/>
                <w:b/>
                <w:bCs/>
                <w:color w:val="000000"/>
                <w:lang w:val="es-MX" w:eastAsia="es-MX"/>
              </w:rPr>
              <w:t>de los Indicadores de las MIR del CONA</w:t>
            </w:r>
            <w:r w:rsidR="00F97420">
              <w:rPr>
                <w:rFonts w:ascii="Montserrat" w:eastAsia="Times New Roman" w:hAnsi="Montserrat" w:cs="Calibri"/>
                <w:b/>
                <w:bCs/>
                <w:color w:val="000000"/>
                <w:lang w:val="es-MX" w:eastAsia="es-MX"/>
              </w:rPr>
              <w:t>H</w:t>
            </w:r>
            <w:r w:rsidRPr="006C0F1C">
              <w:rPr>
                <w:rFonts w:ascii="Montserrat" w:eastAsia="Times New Roman" w:hAnsi="Montserrat" w:cs="Calibri"/>
                <w:b/>
                <w:bCs/>
                <w:color w:val="000000"/>
                <w:lang w:val="es-MX" w:eastAsia="es-MX"/>
              </w:rPr>
              <w:t>CYT</w:t>
            </w:r>
          </w:p>
        </w:tc>
      </w:tr>
      <w:tr w:rsidR="00D314D7" w:rsidRPr="006C0F1C" w14:paraId="4E6CE677" w14:textId="77777777" w:rsidTr="00AD54AC">
        <w:trPr>
          <w:trHeight w:val="300"/>
        </w:trPr>
        <w:tc>
          <w:tcPr>
            <w:tcW w:w="1744" w:type="pct"/>
            <w:tcBorders>
              <w:top w:val="nil"/>
              <w:left w:val="nil"/>
              <w:bottom w:val="nil"/>
              <w:right w:val="nil"/>
            </w:tcBorders>
            <w:shd w:val="clear" w:color="000000" w:fill="FFFFFF"/>
            <w:vAlign w:val="center"/>
            <w:hideMark/>
          </w:tcPr>
          <w:p w14:paraId="6FEAFFFD"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c>
          <w:tcPr>
            <w:tcW w:w="838" w:type="pct"/>
            <w:tcBorders>
              <w:top w:val="nil"/>
              <w:left w:val="nil"/>
              <w:bottom w:val="nil"/>
              <w:right w:val="nil"/>
            </w:tcBorders>
            <w:shd w:val="clear" w:color="000000" w:fill="FFFFFF"/>
            <w:vAlign w:val="center"/>
            <w:hideMark/>
          </w:tcPr>
          <w:p w14:paraId="256B7FDA"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c>
          <w:tcPr>
            <w:tcW w:w="846" w:type="pct"/>
            <w:tcBorders>
              <w:top w:val="nil"/>
              <w:left w:val="nil"/>
              <w:bottom w:val="nil"/>
              <w:right w:val="nil"/>
            </w:tcBorders>
            <w:shd w:val="clear" w:color="000000" w:fill="FFFFFF"/>
            <w:vAlign w:val="center"/>
            <w:hideMark/>
          </w:tcPr>
          <w:p w14:paraId="28149A40"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c>
          <w:tcPr>
            <w:tcW w:w="778" w:type="pct"/>
            <w:tcBorders>
              <w:top w:val="nil"/>
              <w:left w:val="nil"/>
              <w:bottom w:val="nil"/>
              <w:right w:val="nil"/>
            </w:tcBorders>
            <w:shd w:val="clear" w:color="000000" w:fill="FFFFFF"/>
            <w:vAlign w:val="center"/>
            <w:hideMark/>
          </w:tcPr>
          <w:p w14:paraId="396E4ABD"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c>
          <w:tcPr>
            <w:tcW w:w="793" w:type="pct"/>
            <w:tcBorders>
              <w:top w:val="nil"/>
              <w:left w:val="nil"/>
              <w:bottom w:val="nil"/>
              <w:right w:val="nil"/>
            </w:tcBorders>
            <w:shd w:val="clear" w:color="000000" w:fill="FFFFFF"/>
            <w:vAlign w:val="center"/>
            <w:hideMark/>
          </w:tcPr>
          <w:p w14:paraId="5736050F"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 </w:t>
            </w:r>
          </w:p>
        </w:tc>
      </w:tr>
      <w:tr w:rsidR="00D314D7" w:rsidRPr="006C0F1C" w14:paraId="05B8734C" w14:textId="77777777" w:rsidTr="00AD54AC">
        <w:trPr>
          <w:trHeight w:val="300"/>
        </w:trPr>
        <w:tc>
          <w:tcPr>
            <w:tcW w:w="1744"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42D25127"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Programa presupuestario (Modalidad y nombre)</w:t>
            </w:r>
          </w:p>
        </w:tc>
        <w:tc>
          <w:tcPr>
            <w:tcW w:w="2463" w:type="pct"/>
            <w:gridSpan w:val="3"/>
            <w:tcBorders>
              <w:top w:val="single" w:sz="4" w:space="0" w:color="FFFFFF"/>
              <w:left w:val="nil"/>
              <w:bottom w:val="single" w:sz="4" w:space="0" w:color="FFFFFF"/>
              <w:right w:val="single" w:sz="4" w:space="0" w:color="FFFFFF"/>
            </w:tcBorders>
            <w:shd w:val="clear" w:color="000000" w:fill="002060"/>
            <w:noWrap/>
            <w:vAlign w:val="center"/>
            <w:hideMark/>
          </w:tcPr>
          <w:p w14:paraId="19800A8E"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Indicadores por % de cumplimiento de la meta</w:t>
            </w:r>
          </w:p>
        </w:tc>
        <w:tc>
          <w:tcPr>
            <w:tcW w:w="793"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6021A4B4"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Total</w:t>
            </w:r>
          </w:p>
        </w:tc>
      </w:tr>
      <w:tr w:rsidR="00D314D7" w:rsidRPr="006C0F1C" w14:paraId="0AB22FA4" w14:textId="77777777" w:rsidTr="00AD54AC">
        <w:trPr>
          <w:trHeight w:val="540"/>
        </w:trPr>
        <w:tc>
          <w:tcPr>
            <w:tcW w:w="1744" w:type="pct"/>
            <w:vMerge/>
            <w:tcBorders>
              <w:top w:val="single" w:sz="4" w:space="0" w:color="FFFFFF"/>
              <w:left w:val="single" w:sz="4" w:space="0" w:color="FFFFFF"/>
              <w:bottom w:val="single" w:sz="4" w:space="0" w:color="FFFFFF"/>
              <w:right w:val="single" w:sz="4" w:space="0" w:color="FFFFFF"/>
            </w:tcBorders>
            <w:vAlign w:val="center"/>
            <w:hideMark/>
          </w:tcPr>
          <w:p w14:paraId="102BDF4A" w14:textId="77777777" w:rsidR="00D314D7" w:rsidRPr="006C0F1C" w:rsidRDefault="00D314D7" w:rsidP="00AD54AC">
            <w:pPr>
              <w:rPr>
                <w:rFonts w:ascii="Montserrat" w:eastAsia="Times New Roman" w:hAnsi="Montserrat" w:cs="Calibri"/>
                <w:b/>
                <w:bCs/>
                <w:color w:val="FFFFFF"/>
                <w:sz w:val="20"/>
                <w:szCs w:val="20"/>
                <w:lang w:val="es-MX" w:eastAsia="es-MX"/>
              </w:rPr>
            </w:pPr>
          </w:p>
        </w:tc>
        <w:tc>
          <w:tcPr>
            <w:tcW w:w="838" w:type="pct"/>
            <w:tcBorders>
              <w:top w:val="nil"/>
              <w:left w:val="nil"/>
              <w:bottom w:val="single" w:sz="4" w:space="0" w:color="FFFFFF"/>
              <w:right w:val="single" w:sz="4" w:space="0" w:color="FFFFFF"/>
            </w:tcBorders>
            <w:shd w:val="clear" w:color="000000" w:fill="002060"/>
            <w:vAlign w:val="center"/>
            <w:hideMark/>
          </w:tcPr>
          <w:p w14:paraId="7E21C197"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 Indicadores menores al 80%</w:t>
            </w:r>
          </w:p>
        </w:tc>
        <w:tc>
          <w:tcPr>
            <w:tcW w:w="846" w:type="pct"/>
            <w:tcBorders>
              <w:top w:val="nil"/>
              <w:left w:val="nil"/>
              <w:bottom w:val="single" w:sz="4" w:space="0" w:color="FFFFFF"/>
              <w:right w:val="single" w:sz="4" w:space="0" w:color="FFFFFF"/>
            </w:tcBorders>
            <w:shd w:val="clear" w:color="000000" w:fill="002060"/>
            <w:vAlign w:val="center"/>
            <w:hideMark/>
          </w:tcPr>
          <w:p w14:paraId="700CC865"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 Indicadores entre 80% y 115%</w:t>
            </w:r>
          </w:p>
        </w:tc>
        <w:tc>
          <w:tcPr>
            <w:tcW w:w="778" w:type="pct"/>
            <w:tcBorders>
              <w:top w:val="nil"/>
              <w:left w:val="nil"/>
              <w:bottom w:val="single" w:sz="4" w:space="0" w:color="FFFFFF"/>
              <w:right w:val="single" w:sz="4" w:space="0" w:color="FFFFFF"/>
            </w:tcBorders>
            <w:shd w:val="clear" w:color="000000" w:fill="002060"/>
            <w:vAlign w:val="center"/>
            <w:hideMark/>
          </w:tcPr>
          <w:p w14:paraId="3570C55A" w14:textId="77777777" w:rsidR="00D314D7" w:rsidRPr="006C0F1C" w:rsidRDefault="00D314D7" w:rsidP="00AD54AC">
            <w:pPr>
              <w:jc w:val="center"/>
              <w:rPr>
                <w:rFonts w:ascii="Montserrat" w:eastAsia="Times New Roman" w:hAnsi="Montserrat" w:cs="Calibri"/>
                <w:b/>
                <w:bCs/>
                <w:color w:val="FFFFFF"/>
                <w:sz w:val="20"/>
                <w:szCs w:val="20"/>
                <w:lang w:val="es-MX" w:eastAsia="es-MX"/>
              </w:rPr>
            </w:pPr>
            <w:r w:rsidRPr="006C0F1C">
              <w:rPr>
                <w:rFonts w:ascii="Montserrat" w:eastAsia="Times New Roman" w:hAnsi="Montserrat" w:cs="Calibri"/>
                <w:b/>
                <w:bCs/>
                <w:color w:val="FFFFFF"/>
                <w:sz w:val="20"/>
                <w:szCs w:val="20"/>
                <w:lang w:val="es-MX" w:eastAsia="es-MX"/>
              </w:rPr>
              <w:t>% Indicadores mayores al 115%</w:t>
            </w:r>
          </w:p>
        </w:tc>
        <w:tc>
          <w:tcPr>
            <w:tcW w:w="793" w:type="pct"/>
            <w:vMerge/>
            <w:tcBorders>
              <w:top w:val="single" w:sz="4" w:space="0" w:color="FFFFFF"/>
              <w:left w:val="single" w:sz="4" w:space="0" w:color="FFFFFF"/>
              <w:bottom w:val="single" w:sz="4" w:space="0" w:color="FFFFFF"/>
              <w:right w:val="single" w:sz="4" w:space="0" w:color="FFFFFF"/>
            </w:tcBorders>
            <w:vAlign w:val="center"/>
            <w:hideMark/>
          </w:tcPr>
          <w:p w14:paraId="424FCE82" w14:textId="77777777" w:rsidR="00D314D7" w:rsidRPr="006C0F1C" w:rsidRDefault="00D314D7" w:rsidP="00AD54AC">
            <w:pPr>
              <w:rPr>
                <w:rFonts w:ascii="Montserrat" w:eastAsia="Times New Roman" w:hAnsi="Montserrat" w:cs="Calibri"/>
                <w:b/>
                <w:bCs/>
                <w:color w:val="FFFFFF"/>
                <w:sz w:val="20"/>
                <w:szCs w:val="20"/>
                <w:lang w:val="es-MX" w:eastAsia="es-MX"/>
              </w:rPr>
            </w:pPr>
          </w:p>
        </w:tc>
      </w:tr>
      <w:tr w:rsidR="00D314D7" w:rsidRPr="006C0F1C" w14:paraId="4408EF08" w14:textId="77777777" w:rsidTr="00AD54AC">
        <w:trPr>
          <w:trHeight w:val="810"/>
        </w:trPr>
        <w:tc>
          <w:tcPr>
            <w:tcW w:w="1744" w:type="pct"/>
            <w:tcBorders>
              <w:top w:val="nil"/>
              <w:left w:val="nil"/>
              <w:bottom w:val="nil"/>
              <w:right w:val="nil"/>
            </w:tcBorders>
            <w:shd w:val="clear" w:color="000000" w:fill="FFFFFF"/>
            <w:vAlign w:val="center"/>
            <w:hideMark/>
          </w:tcPr>
          <w:p w14:paraId="70DA54F5" w14:textId="77777777" w:rsidR="00D314D7" w:rsidRPr="006C0F1C" w:rsidRDefault="00D314D7" w:rsidP="00AD54AC">
            <w:pPr>
              <w:rPr>
                <w:rFonts w:ascii="Montserrat" w:eastAsia="Times New Roman" w:hAnsi="Montserrat" w:cs="Calibri"/>
                <w:color w:val="000000"/>
                <w:sz w:val="20"/>
                <w:szCs w:val="20"/>
                <w:lang w:val="es-MX" w:eastAsia="es-MX"/>
              </w:rPr>
            </w:pPr>
            <w:r w:rsidRPr="006C0F1C">
              <w:rPr>
                <w:rFonts w:ascii="Montserrat" w:eastAsia="Times New Roman" w:hAnsi="Montserrat" w:cs="Calibri"/>
                <w:b/>
                <w:bCs/>
                <w:color w:val="000000"/>
                <w:sz w:val="20"/>
                <w:szCs w:val="20"/>
                <w:lang w:val="es-MX" w:eastAsia="es-MX"/>
              </w:rPr>
              <w:t>F003</w:t>
            </w:r>
            <w:r w:rsidRPr="006C0F1C">
              <w:rPr>
                <w:rFonts w:ascii="Montserrat" w:eastAsia="Times New Roman" w:hAnsi="Montserrat" w:cs="Calibri"/>
                <w:color w:val="000000"/>
                <w:sz w:val="20"/>
                <w:szCs w:val="20"/>
                <w:lang w:val="es-MX" w:eastAsia="es-MX"/>
              </w:rPr>
              <w:t>: Programas nacionales estratégicos de ciencia, tecnología y vinculación con el sector social, público y privado.</w:t>
            </w:r>
          </w:p>
        </w:tc>
        <w:tc>
          <w:tcPr>
            <w:tcW w:w="838" w:type="pct"/>
            <w:tcBorders>
              <w:top w:val="nil"/>
              <w:left w:val="nil"/>
              <w:bottom w:val="nil"/>
              <w:right w:val="nil"/>
            </w:tcBorders>
            <w:shd w:val="clear" w:color="000000" w:fill="FFFFFF"/>
            <w:noWrap/>
            <w:vAlign w:val="center"/>
            <w:hideMark/>
          </w:tcPr>
          <w:p w14:paraId="02FA258E"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25%</w:t>
            </w:r>
          </w:p>
        </w:tc>
        <w:tc>
          <w:tcPr>
            <w:tcW w:w="846" w:type="pct"/>
            <w:tcBorders>
              <w:top w:val="nil"/>
              <w:left w:val="nil"/>
              <w:bottom w:val="nil"/>
              <w:right w:val="nil"/>
            </w:tcBorders>
            <w:shd w:val="clear" w:color="000000" w:fill="FFFFFF"/>
            <w:noWrap/>
            <w:vAlign w:val="center"/>
            <w:hideMark/>
          </w:tcPr>
          <w:p w14:paraId="517F7773"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63%</w:t>
            </w:r>
          </w:p>
        </w:tc>
        <w:tc>
          <w:tcPr>
            <w:tcW w:w="778" w:type="pct"/>
            <w:tcBorders>
              <w:top w:val="nil"/>
              <w:left w:val="nil"/>
              <w:bottom w:val="nil"/>
              <w:right w:val="nil"/>
            </w:tcBorders>
            <w:shd w:val="clear" w:color="000000" w:fill="FFFFFF"/>
            <w:noWrap/>
            <w:vAlign w:val="center"/>
            <w:hideMark/>
          </w:tcPr>
          <w:p w14:paraId="22165FD5"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13%</w:t>
            </w:r>
          </w:p>
        </w:tc>
        <w:tc>
          <w:tcPr>
            <w:tcW w:w="793" w:type="pct"/>
            <w:tcBorders>
              <w:top w:val="nil"/>
              <w:left w:val="nil"/>
              <w:bottom w:val="nil"/>
              <w:right w:val="nil"/>
            </w:tcBorders>
            <w:shd w:val="clear" w:color="000000" w:fill="FFFFFF"/>
            <w:noWrap/>
            <w:vAlign w:val="center"/>
            <w:hideMark/>
          </w:tcPr>
          <w:p w14:paraId="4F672BD2"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100%</w:t>
            </w:r>
          </w:p>
        </w:tc>
      </w:tr>
      <w:tr w:rsidR="00D314D7" w:rsidRPr="006C0F1C" w14:paraId="307D6025" w14:textId="77777777" w:rsidTr="00AD54AC">
        <w:trPr>
          <w:trHeight w:val="540"/>
        </w:trPr>
        <w:tc>
          <w:tcPr>
            <w:tcW w:w="1744" w:type="pct"/>
            <w:tcBorders>
              <w:top w:val="nil"/>
              <w:left w:val="nil"/>
              <w:bottom w:val="nil"/>
              <w:right w:val="nil"/>
            </w:tcBorders>
            <w:shd w:val="clear" w:color="000000" w:fill="FFFFFF"/>
            <w:vAlign w:val="center"/>
            <w:hideMark/>
          </w:tcPr>
          <w:p w14:paraId="25C6D448" w14:textId="77777777" w:rsidR="00D314D7" w:rsidRPr="006C0F1C" w:rsidRDefault="00D314D7" w:rsidP="00AD54AC">
            <w:pPr>
              <w:rPr>
                <w:rFonts w:ascii="Montserrat" w:eastAsia="Times New Roman" w:hAnsi="Montserrat" w:cs="Calibri"/>
                <w:color w:val="000000"/>
                <w:sz w:val="20"/>
                <w:szCs w:val="20"/>
                <w:lang w:val="es-MX" w:eastAsia="es-MX"/>
              </w:rPr>
            </w:pPr>
            <w:r w:rsidRPr="006C0F1C">
              <w:rPr>
                <w:rFonts w:ascii="Montserrat" w:eastAsia="Times New Roman" w:hAnsi="Montserrat" w:cs="Calibri"/>
                <w:b/>
                <w:bCs/>
                <w:color w:val="000000"/>
                <w:sz w:val="20"/>
                <w:szCs w:val="20"/>
                <w:lang w:val="es-MX" w:eastAsia="es-MX"/>
              </w:rPr>
              <w:t>P001:</w:t>
            </w:r>
            <w:r w:rsidRPr="006C0F1C">
              <w:rPr>
                <w:rFonts w:ascii="Montserrat" w:eastAsia="Times New Roman" w:hAnsi="Montserrat" w:cs="Calibri"/>
                <w:color w:val="000000"/>
                <w:sz w:val="20"/>
                <w:szCs w:val="20"/>
                <w:lang w:val="es-MX" w:eastAsia="es-MX"/>
              </w:rPr>
              <w:t xml:space="preserve"> Diseño y evaluación de políticas en ciencia, tecnología e innovación</w:t>
            </w:r>
          </w:p>
        </w:tc>
        <w:tc>
          <w:tcPr>
            <w:tcW w:w="838" w:type="pct"/>
            <w:tcBorders>
              <w:top w:val="nil"/>
              <w:left w:val="nil"/>
              <w:bottom w:val="nil"/>
              <w:right w:val="nil"/>
            </w:tcBorders>
            <w:shd w:val="clear" w:color="000000" w:fill="FFFFFF"/>
            <w:noWrap/>
            <w:vAlign w:val="center"/>
            <w:hideMark/>
          </w:tcPr>
          <w:p w14:paraId="57CAA7D8"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0%</w:t>
            </w:r>
          </w:p>
        </w:tc>
        <w:tc>
          <w:tcPr>
            <w:tcW w:w="846" w:type="pct"/>
            <w:tcBorders>
              <w:top w:val="nil"/>
              <w:left w:val="nil"/>
              <w:bottom w:val="nil"/>
              <w:right w:val="nil"/>
            </w:tcBorders>
            <w:shd w:val="clear" w:color="000000" w:fill="FFFFFF"/>
            <w:noWrap/>
            <w:vAlign w:val="center"/>
            <w:hideMark/>
          </w:tcPr>
          <w:p w14:paraId="1495F392"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75%</w:t>
            </w:r>
          </w:p>
        </w:tc>
        <w:tc>
          <w:tcPr>
            <w:tcW w:w="778" w:type="pct"/>
            <w:tcBorders>
              <w:top w:val="nil"/>
              <w:left w:val="nil"/>
              <w:bottom w:val="nil"/>
              <w:right w:val="nil"/>
            </w:tcBorders>
            <w:shd w:val="clear" w:color="000000" w:fill="FFFFFF"/>
            <w:noWrap/>
            <w:vAlign w:val="center"/>
            <w:hideMark/>
          </w:tcPr>
          <w:p w14:paraId="57ADE34E"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25%</w:t>
            </w:r>
          </w:p>
        </w:tc>
        <w:tc>
          <w:tcPr>
            <w:tcW w:w="793" w:type="pct"/>
            <w:tcBorders>
              <w:top w:val="nil"/>
              <w:left w:val="nil"/>
              <w:bottom w:val="nil"/>
              <w:right w:val="nil"/>
            </w:tcBorders>
            <w:shd w:val="clear" w:color="000000" w:fill="FFFFFF"/>
            <w:noWrap/>
            <w:vAlign w:val="center"/>
            <w:hideMark/>
          </w:tcPr>
          <w:p w14:paraId="44F61B2D"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100%</w:t>
            </w:r>
          </w:p>
        </w:tc>
      </w:tr>
      <w:tr w:rsidR="00D314D7" w:rsidRPr="006C0F1C" w14:paraId="52C76132" w14:textId="77777777" w:rsidTr="00AD54AC">
        <w:trPr>
          <w:trHeight w:val="540"/>
        </w:trPr>
        <w:tc>
          <w:tcPr>
            <w:tcW w:w="1744" w:type="pct"/>
            <w:tcBorders>
              <w:top w:val="nil"/>
              <w:left w:val="nil"/>
              <w:bottom w:val="nil"/>
              <w:right w:val="nil"/>
            </w:tcBorders>
            <w:shd w:val="clear" w:color="000000" w:fill="FFFFFF"/>
            <w:vAlign w:val="center"/>
            <w:hideMark/>
          </w:tcPr>
          <w:p w14:paraId="54DE3A44" w14:textId="77777777" w:rsidR="00D314D7" w:rsidRPr="006C0F1C" w:rsidRDefault="00D314D7" w:rsidP="00AD54AC">
            <w:pPr>
              <w:rPr>
                <w:rFonts w:ascii="Montserrat" w:eastAsia="Times New Roman" w:hAnsi="Montserrat" w:cs="Calibri"/>
                <w:color w:val="000000"/>
                <w:sz w:val="20"/>
                <w:szCs w:val="20"/>
                <w:lang w:val="es-MX" w:eastAsia="es-MX"/>
              </w:rPr>
            </w:pPr>
            <w:r w:rsidRPr="006C0F1C">
              <w:rPr>
                <w:rFonts w:ascii="Montserrat" w:eastAsia="Times New Roman" w:hAnsi="Montserrat" w:cs="Calibri"/>
                <w:b/>
                <w:bCs/>
                <w:color w:val="000000"/>
                <w:sz w:val="20"/>
                <w:szCs w:val="20"/>
                <w:lang w:val="es-MX" w:eastAsia="es-MX"/>
              </w:rPr>
              <w:lastRenderedPageBreak/>
              <w:t>S190</w:t>
            </w:r>
            <w:r w:rsidRPr="006C0F1C">
              <w:rPr>
                <w:rFonts w:ascii="Montserrat" w:eastAsia="Times New Roman" w:hAnsi="Montserrat" w:cs="Calibri"/>
                <w:color w:val="000000"/>
                <w:sz w:val="20"/>
                <w:szCs w:val="20"/>
                <w:lang w:val="es-MX" w:eastAsia="es-MX"/>
              </w:rPr>
              <w:t>: Becas de posgrado y otras modalidades de apoyo a la calidad</w:t>
            </w:r>
          </w:p>
        </w:tc>
        <w:tc>
          <w:tcPr>
            <w:tcW w:w="838" w:type="pct"/>
            <w:tcBorders>
              <w:top w:val="nil"/>
              <w:left w:val="nil"/>
              <w:bottom w:val="nil"/>
              <w:right w:val="nil"/>
            </w:tcBorders>
            <w:shd w:val="clear" w:color="000000" w:fill="FFFFFF"/>
            <w:noWrap/>
            <w:vAlign w:val="center"/>
            <w:hideMark/>
          </w:tcPr>
          <w:p w14:paraId="6C6E1FD6"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38%</w:t>
            </w:r>
          </w:p>
        </w:tc>
        <w:tc>
          <w:tcPr>
            <w:tcW w:w="846" w:type="pct"/>
            <w:tcBorders>
              <w:top w:val="nil"/>
              <w:left w:val="nil"/>
              <w:bottom w:val="nil"/>
              <w:right w:val="nil"/>
            </w:tcBorders>
            <w:shd w:val="clear" w:color="000000" w:fill="FFFFFF"/>
            <w:noWrap/>
            <w:vAlign w:val="center"/>
            <w:hideMark/>
          </w:tcPr>
          <w:p w14:paraId="57C84C7A"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50%</w:t>
            </w:r>
          </w:p>
        </w:tc>
        <w:tc>
          <w:tcPr>
            <w:tcW w:w="778" w:type="pct"/>
            <w:tcBorders>
              <w:top w:val="nil"/>
              <w:left w:val="nil"/>
              <w:bottom w:val="nil"/>
              <w:right w:val="nil"/>
            </w:tcBorders>
            <w:shd w:val="clear" w:color="000000" w:fill="FFFFFF"/>
            <w:noWrap/>
            <w:vAlign w:val="center"/>
            <w:hideMark/>
          </w:tcPr>
          <w:p w14:paraId="3A2AC85A"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13%</w:t>
            </w:r>
          </w:p>
        </w:tc>
        <w:tc>
          <w:tcPr>
            <w:tcW w:w="793" w:type="pct"/>
            <w:tcBorders>
              <w:top w:val="nil"/>
              <w:left w:val="nil"/>
              <w:bottom w:val="nil"/>
              <w:right w:val="nil"/>
            </w:tcBorders>
            <w:shd w:val="clear" w:color="000000" w:fill="FFFFFF"/>
            <w:noWrap/>
            <w:vAlign w:val="center"/>
            <w:hideMark/>
          </w:tcPr>
          <w:p w14:paraId="1654EAFB"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100%</w:t>
            </w:r>
          </w:p>
        </w:tc>
      </w:tr>
      <w:tr w:rsidR="00D314D7" w:rsidRPr="006C0F1C" w14:paraId="17FA08B8" w14:textId="77777777" w:rsidTr="00AD54AC">
        <w:trPr>
          <w:trHeight w:val="300"/>
        </w:trPr>
        <w:tc>
          <w:tcPr>
            <w:tcW w:w="1744" w:type="pct"/>
            <w:tcBorders>
              <w:top w:val="nil"/>
              <w:left w:val="nil"/>
              <w:bottom w:val="nil"/>
              <w:right w:val="nil"/>
            </w:tcBorders>
            <w:shd w:val="clear" w:color="000000" w:fill="FFFFFF"/>
            <w:vAlign w:val="center"/>
            <w:hideMark/>
          </w:tcPr>
          <w:p w14:paraId="45E895FA" w14:textId="77777777" w:rsidR="00D314D7" w:rsidRPr="006C0F1C" w:rsidRDefault="00D314D7" w:rsidP="00AD54AC">
            <w:pPr>
              <w:rPr>
                <w:rFonts w:ascii="Montserrat" w:eastAsia="Times New Roman" w:hAnsi="Montserrat" w:cs="Calibri"/>
                <w:color w:val="000000"/>
                <w:sz w:val="20"/>
                <w:szCs w:val="20"/>
                <w:lang w:val="es-MX" w:eastAsia="es-MX"/>
              </w:rPr>
            </w:pPr>
            <w:r w:rsidRPr="006C0F1C">
              <w:rPr>
                <w:rFonts w:ascii="Montserrat" w:eastAsia="Times New Roman" w:hAnsi="Montserrat" w:cs="Calibri"/>
                <w:b/>
                <w:bCs/>
                <w:color w:val="000000"/>
                <w:sz w:val="20"/>
                <w:szCs w:val="20"/>
                <w:lang w:val="es-MX" w:eastAsia="es-MX"/>
              </w:rPr>
              <w:t>S191</w:t>
            </w:r>
            <w:r w:rsidRPr="006C0F1C">
              <w:rPr>
                <w:rFonts w:ascii="Montserrat" w:eastAsia="Times New Roman" w:hAnsi="Montserrat" w:cs="Calibri"/>
                <w:color w:val="000000"/>
                <w:sz w:val="20"/>
                <w:szCs w:val="20"/>
                <w:lang w:val="es-MX" w:eastAsia="es-MX"/>
              </w:rPr>
              <w:t>: Sistema Nacional de Investigadores</w:t>
            </w:r>
          </w:p>
        </w:tc>
        <w:tc>
          <w:tcPr>
            <w:tcW w:w="838" w:type="pct"/>
            <w:tcBorders>
              <w:top w:val="nil"/>
              <w:left w:val="nil"/>
              <w:bottom w:val="nil"/>
              <w:right w:val="nil"/>
            </w:tcBorders>
            <w:shd w:val="clear" w:color="000000" w:fill="FFFFFF"/>
            <w:noWrap/>
            <w:vAlign w:val="center"/>
            <w:hideMark/>
          </w:tcPr>
          <w:p w14:paraId="06CE775C"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0%</w:t>
            </w:r>
          </w:p>
        </w:tc>
        <w:tc>
          <w:tcPr>
            <w:tcW w:w="846" w:type="pct"/>
            <w:tcBorders>
              <w:top w:val="nil"/>
              <w:left w:val="nil"/>
              <w:bottom w:val="nil"/>
              <w:right w:val="nil"/>
            </w:tcBorders>
            <w:shd w:val="clear" w:color="000000" w:fill="FFFFFF"/>
            <w:noWrap/>
            <w:vAlign w:val="center"/>
            <w:hideMark/>
          </w:tcPr>
          <w:p w14:paraId="39C5A83D"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80%</w:t>
            </w:r>
          </w:p>
        </w:tc>
        <w:tc>
          <w:tcPr>
            <w:tcW w:w="778" w:type="pct"/>
            <w:tcBorders>
              <w:top w:val="nil"/>
              <w:left w:val="nil"/>
              <w:bottom w:val="nil"/>
              <w:right w:val="nil"/>
            </w:tcBorders>
            <w:shd w:val="clear" w:color="000000" w:fill="FFFFFF"/>
            <w:noWrap/>
            <w:vAlign w:val="center"/>
            <w:hideMark/>
          </w:tcPr>
          <w:p w14:paraId="6ED3FF41"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20%</w:t>
            </w:r>
          </w:p>
        </w:tc>
        <w:tc>
          <w:tcPr>
            <w:tcW w:w="793" w:type="pct"/>
            <w:tcBorders>
              <w:top w:val="nil"/>
              <w:left w:val="nil"/>
              <w:bottom w:val="nil"/>
              <w:right w:val="nil"/>
            </w:tcBorders>
            <w:shd w:val="clear" w:color="000000" w:fill="FFFFFF"/>
            <w:noWrap/>
            <w:vAlign w:val="center"/>
            <w:hideMark/>
          </w:tcPr>
          <w:p w14:paraId="55F44B4F" w14:textId="77777777" w:rsidR="00D314D7" w:rsidRPr="006C0F1C" w:rsidRDefault="00D314D7" w:rsidP="00AD54AC">
            <w:pPr>
              <w:jc w:val="center"/>
              <w:rPr>
                <w:rFonts w:ascii="Montserrat" w:eastAsia="Times New Roman" w:hAnsi="Montserrat" w:cs="Calibri"/>
                <w:color w:val="000000"/>
                <w:sz w:val="20"/>
                <w:szCs w:val="20"/>
                <w:lang w:val="es-MX" w:eastAsia="es-MX"/>
              </w:rPr>
            </w:pPr>
            <w:r w:rsidRPr="006C0F1C">
              <w:rPr>
                <w:rFonts w:ascii="Montserrat" w:eastAsia="Times New Roman" w:hAnsi="Montserrat" w:cs="Calibri"/>
                <w:color w:val="000000"/>
                <w:sz w:val="20"/>
                <w:szCs w:val="20"/>
                <w:lang w:val="es-MX" w:eastAsia="es-MX"/>
              </w:rPr>
              <w:t>100%</w:t>
            </w:r>
          </w:p>
        </w:tc>
      </w:tr>
      <w:tr w:rsidR="00D314D7" w:rsidRPr="006C0F1C" w14:paraId="0F1610D3" w14:textId="77777777" w:rsidTr="00AD54AC">
        <w:trPr>
          <w:trHeight w:val="300"/>
        </w:trPr>
        <w:tc>
          <w:tcPr>
            <w:tcW w:w="1744" w:type="pct"/>
            <w:tcBorders>
              <w:top w:val="single" w:sz="4" w:space="0" w:color="auto"/>
              <w:left w:val="nil"/>
              <w:bottom w:val="single" w:sz="4" w:space="0" w:color="auto"/>
              <w:right w:val="nil"/>
            </w:tcBorders>
            <w:shd w:val="clear" w:color="000000" w:fill="FFFFFF"/>
            <w:noWrap/>
            <w:vAlign w:val="bottom"/>
            <w:hideMark/>
          </w:tcPr>
          <w:p w14:paraId="6E2D2759" w14:textId="77777777" w:rsidR="00D314D7" w:rsidRPr="006C0F1C" w:rsidRDefault="00D314D7" w:rsidP="00AD54AC">
            <w:pP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Total</w:t>
            </w:r>
          </w:p>
        </w:tc>
        <w:tc>
          <w:tcPr>
            <w:tcW w:w="838" w:type="pct"/>
            <w:tcBorders>
              <w:top w:val="single" w:sz="4" w:space="0" w:color="auto"/>
              <w:left w:val="nil"/>
              <w:bottom w:val="single" w:sz="4" w:space="0" w:color="auto"/>
              <w:right w:val="nil"/>
            </w:tcBorders>
            <w:shd w:val="clear" w:color="000000" w:fill="FFFFFF"/>
            <w:noWrap/>
            <w:vAlign w:val="bottom"/>
            <w:hideMark/>
          </w:tcPr>
          <w:p w14:paraId="554B7D7D"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20%</w:t>
            </w:r>
          </w:p>
        </w:tc>
        <w:tc>
          <w:tcPr>
            <w:tcW w:w="846" w:type="pct"/>
            <w:tcBorders>
              <w:top w:val="single" w:sz="4" w:space="0" w:color="auto"/>
              <w:left w:val="nil"/>
              <w:bottom w:val="single" w:sz="4" w:space="0" w:color="auto"/>
              <w:right w:val="nil"/>
            </w:tcBorders>
            <w:shd w:val="clear" w:color="000000" w:fill="FFFFFF"/>
            <w:noWrap/>
            <w:vAlign w:val="bottom"/>
            <w:hideMark/>
          </w:tcPr>
          <w:p w14:paraId="4C19FD80"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64%</w:t>
            </w:r>
          </w:p>
        </w:tc>
        <w:tc>
          <w:tcPr>
            <w:tcW w:w="778" w:type="pct"/>
            <w:tcBorders>
              <w:top w:val="single" w:sz="4" w:space="0" w:color="auto"/>
              <w:left w:val="nil"/>
              <w:bottom w:val="single" w:sz="4" w:space="0" w:color="auto"/>
              <w:right w:val="nil"/>
            </w:tcBorders>
            <w:shd w:val="clear" w:color="000000" w:fill="FFFFFF"/>
            <w:noWrap/>
            <w:vAlign w:val="bottom"/>
            <w:hideMark/>
          </w:tcPr>
          <w:p w14:paraId="1C1EF038"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16%</w:t>
            </w:r>
          </w:p>
        </w:tc>
        <w:tc>
          <w:tcPr>
            <w:tcW w:w="793" w:type="pct"/>
            <w:tcBorders>
              <w:top w:val="single" w:sz="4" w:space="0" w:color="auto"/>
              <w:left w:val="nil"/>
              <w:bottom w:val="single" w:sz="4" w:space="0" w:color="auto"/>
              <w:right w:val="nil"/>
            </w:tcBorders>
            <w:shd w:val="clear" w:color="000000" w:fill="FFFFFF"/>
            <w:noWrap/>
            <w:vAlign w:val="bottom"/>
            <w:hideMark/>
          </w:tcPr>
          <w:p w14:paraId="69F24A37" w14:textId="77777777" w:rsidR="00D314D7" w:rsidRPr="006C0F1C" w:rsidRDefault="00D314D7" w:rsidP="00AD54AC">
            <w:pPr>
              <w:jc w:val="center"/>
              <w:rPr>
                <w:rFonts w:ascii="Montserrat" w:eastAsia="Times New Roman" w:hAnsi="Montserrat" w:cs="Calibri"/>
                <w:b/>
                <w:bCs/>
                <w:color w:val="000000"/>
                <w:sz w:val="20"/>
                <w:szCs w:val="20"/>
                <w:lang w:val="es-MX" w:eastAsia="es-MX"/>
              </w:rPr>
            </w:pPr>
            <w:r w:rsidRPr="006C0F1C">
              <w:rPr>
                <w:rFonts w:ascii="Montserrat" w:eastAsia="Times New Roman" w:hAnsi="Montserrat" w:cs="Calibri"/>
                <w:b/>
                <w:bCs/>
                <w:color w:val="000000"/>
                <w:sz w:val="20"/>
                <w:szCs w:val="20"/>
                <w:lang w:val="es-MX" w:eastAsia="es-MX"/>
              </w:rPr>
              <w:t>100%</w:t>
            </w:r>
          </w:p>
        </w:tc>
      </w:tr>
    </w:tbl>
    <w:p w14:paraId="5C903742" w14:textId="77777777" w:rsidR="00D314D7" w:rsidRPr="006C0F1C" w:rsidRDefault="00D314D7" w:rsidP="00D314D7">
      <w:pPr>
        <w:jc w:val="both"/>
        <w:rPr>
          <w:rFonts w:ascii="Montserrat" w:hAnsi="Montserrat"/>
          <w:sz w:val="20"/>
          <w:szCs w:val="20"/>
        </w:rPr>
      </w:pPr>
    </w:p>
    <w:p w14:paraId="23A4B931" w14:textId="77777777" w:rsidR="00D314D7" w:rsidRPr="007F1B2D" w:rsidRDefault="00D314D7" w:rsidP="00D314D7">
      <w:pPr>
        <w:jc w:val="both"/>
        <w:rPr>
          <w:rFonts w:ascii="Montserrat" w:hAnsi="Montserrat"/>
          <w:sz w:val="22"/>
          <w:szCs w:val="22"/>
        </w:rPr>
      </w:pPr>
      <w:r w:rsidRPr="007F1B2D">
        <w:rPr>
          <w:rFonts w:ascii="Montserrat" w:hAnsi="Montserrat"/>
          <w:sz w:val="22"/>
          <w:szCs w:val="22"/>
        </w:rPr>
        <w:t>Con la información de los cuadros, puede apreciarse lo siguiente:</w:t>
      </w:r>
    </w:p>
    <w:p w14:paraId="01615AF5" w14:textId="77777777" w:rsidR="00D314D7" w:rsidRPr="007F1B2D" w:rsidRDefault="00D314D7" w:rsidP="00D314D7">
      <w:pPr>
        <w:jc w:val="both"/>
        <w:rPr>
          <w:rFonts w:ascii="Montserrat" w:hAnsi="Montserrat"/>
          <w:sz w:val="22"/>
          <w:szCs w:val="22"/>
        </w:rPr>
      </w:pPr>
    </w:p>
    <w:p w14:paraId="0EEB076E" w14:textId="77777777"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De los 25 indicadores reportados, 5 muestran un desempeño menor al 80%, 16 tienen un desempeño entre 80% y 115% y 4 se encuentran con un desempeño mayor al 115%. En términos porcentuales, la distribución es 20%, 64% y 16%, respectivamente. Estos datos, expresan que la gran mayoría de los indicadores de los programas presupuestales de Conahcyt, tuvieron un comportamiento adecuado, durante el segundo trimestre de 2023.</w:t>
      </w:r>
    </w:p>
    <w:p w14:paraId="6988B0B2" w14:textId="77777777" w:rsidR="00D314D7" w:rsidRPr="007F1B2D" w:rsidRDefault="00D314D7" w:rsidP="00D314D7">
      <w:pPr>
        <w:jc w:val="both"/>
        <w:rPr>
          <w:rFonts w:ascii="Montserrat" w:hAnsi="Montserrat" w:cs="Times New Roman"/>
          <w:sz w:val="22"/>
          <w:szCs w:val="22"/>
        </w:rPr>
      </w:pPr>
    </w:p>
    <w:p w14:paraId="3BEF88AC" w14:textId="77777777"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Entre los resultados más significativos podemos señalar los siguientes:</w:t>
      </w:r>
    </w:p>
    <w:p w14:paraId="6F5B1522" w14:textId="77777777" w:rsidR="00D314D7" w:rsidRPr="007F1B2D" w:rsidRDefault="00D314D7" w:rsidP="00D314D7">
      <w:pPr>
        <w:jc w:val="both"/>
        <w:rPr>
          <w:rFonts w:ascii="Montserrat" w:hAnsi="Montserrat" w:cs="Times New Roman"/>
          <w:sz w:val="22"/>
          <w:szCs w:val="22"/>
        </w:rPr>
      </w:pPr>
    </w:p>
    <w:p w14:paraId="1446B3B6" w14:textId="77777777" w:rsidR="00D314D7" w:rsidRPr="007F1B2D" w:rsidRDefault="00D314D7" w:rsidP="00D314D7">
      <w:pPr>
        <w:pStyle w:val="Prrafodelista"/>
        <w:jc w:val="both"/>
        <w:rPr>
          <w:rFonts w:ascii="Montserrat" w:hAnsi="Montserrat" w:cs="Times New Roman"/>
          <w:sz w:val="22"/>
          <w:szCs w:val="22"/>
        </w:rPr>
      </w:pPr>
      <w:bookmarkStart w:id="0" w:name="_Hlk132712224"/>
      <w:r w:rsidRPr="007F1B2D">
        <w:rPr>
          <w:rFonts w:ascii="Montserrat" w:hAnsi="Montserrat" w:cs="Times New Roman"/>
          <w:b/>
          <w:sz w:val="22"/>
          <w:szCs w:val="22"/>
        </w:rPr>
        <w:t>Programa F003 “Programas nacionales estratégicos de ciencia, tecnología y vinculación con el sector social, público y privado”</w:t>
      </w:r>
      <w:r w:rsidRPr="007F1B2D">
        <w:rPr>
          <w:rFonts w:ascii="Montserrat" w:hAnsi="Montserrat" w:cs="Times New Roman"/>
          <w:sz w:val="22"/>
          <w:szCs w:val="22"/>
        </w:rPr>
        <w:t xml:space="preserve"> </w:t>
      </w:r>
      <w:bookmarkEnd w:id="0"/>
    </w:p>
    <w:p w14:paraId="74ABF904" w14:textId="77777777" w:rsidR="00605548" w:rsidRDefault="00605548" w:rsidP="00D314D7">
      <w:pPr>
        <w:pStyle w:val="Prrafodelista"/>
        <w:jc w:val="both"/>
        <w:rPr>
          <w:rFonts w:ascii="Montserrat" w:hAnsi="Montserrat" w:cs="Times New Roman"/>
          <w:sz w:val="22"/>
          <w:szCs w:val="22"/>
        </w:rPr>
      </w:pPr>
    </w:p>
    <w:p w14:paraId="7769186B" w14:textId="3146295E"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 xml:space="preserve">El </w:t>
      </w:r>
      <w:r w:rsidR="0077430D">
        <w:rPr>
          <w:rFonts w:ascii="Montserrat" w:hAnsi="Montserrat" w:cs="Times New Roman"/>
          <w:sz w:val="22"/>
          <w:szCs w:val="22"/>
        </w:rPr>
        <w:t>p</w:t>
      </w:r>
      <w:r w:rsidRPr="007F1B2D">
        <w:rPr>
          <w:rFonts w:ascii="Montserrat" w:hAnsi="Montserrat" w:cs="Times New Roman"/>
          <w:sz w:val="22"/>
          <w:szCs w:val="22"/>
        </w:rPr>
        <w:t>rograma reportó ocho indicadores, de los cuales</w:t>
      </w:r>
      <w:r w:rsidR="00512777">
        <w:rPr>
          <w:rFonts w:ascii="Montserrat" w:hAnsi="Montserrat" w:cs="Times New Roman"/>
          <w:sz w:val="22"/>
          <w:szCs w:val="22"/>
        </w:rPr>
        <w:t>,</w:t>
      </w:r>
      <w:r w:rsidRPr="007F1B2D">
        <w:rPr>
          <w:rFonts w:ascii="Montserrat" w:hAnsi="Montserrat" w:cs="Times New Roman"/>
          <w:sz w:val="22"/>
          <w:szCs w:val="22"/>
        </w:rPr>
        <w:t xml:space="preserve"> cinco tuvieron un desempeño adecuado, cuyo porcentaje de cumplimiento oscila entre 80 y 115 por ciento. </w:t>
      </w:r>
      <w:r w:rsidR="00605548">
        <w:rPr>
          <w:rFonts w:ascii="Montserrat" w:hAnsi="Montserrat" w:cs="Times New Roman"/>
          <w:sz w:val="22"/>
          <w:szCs w:val="22"/>
        </w:rPr>
        <w:t xml:space="preserve">Este desempeño positivo se explica, en gran medida, a una correcta planeación y ajuste oportuno de metas que desarrollaron </w:t>
      </w:r>
      <w:r w:rsidR="0077430D">
        <w:rPr>
          <w:rFonts w:ascii="Montserrat" w:hAnsi="Montserrat" w:cs="Times New Roman"/>
          <w:sz w:val="22"/>
          <w:szCs w:val="22"/>
        </w:rPr>
        <w:t xml:space="preserve">sus operadores </w:t>
      </w:r>
      <w:r w:rsidR="00605548">
        <w:rPr>
          <w:rFonts w:ascii="Montserrat" w:hAnsi="Montserrat" w:cs="Times New Roman"/>
          <w:sz w:val="22"/>
          <w:szCs w:val="22"/>
        </w:rPr>
        <w:t xml:space="preserve">para el trimestre en cuestión. </w:t>
      </w:r>
    </w:p>
    <w:p w14:paraId="15DAAFC5" w14:textId="77777777" w:rsidR="00D314D7" w:rsidRPr="007F1B2D" w:rsidRDefault="00D314D7" w:rsidP="00D314D7">
      <w:pPr>
        <w:pStyle w:val="Prrafodelista"/>
        <w:jc w:val="both"/>
        <w:rPr>
          <w:rFonts w:ascii="Montserrat" w:hAnsi="Montserrat" w:cs="Times New Roman"/>
          <w:sz w:val="22"/>
          <w:szCs w:val="22"/>
        </w:rPr>
      </w:pPr>
    </w:p>
    <w:p w14:paraId="0195C574" w14:textId="58C41C7A" w:rsidR="00D314D7" w:rsidRPr="007F1B2D" w:rsidRDefault="00E0537C" w:rsidP="00D314D7">
      <w:pPr>
        <w:ind w:left="708"/>
        <w:jc w:val="both"/>
        <w:rPr>
          <w:rFonts w:ascii="Montserrat" w:hAnsi="Montserrat" w:cs="Times New Roman"/>
          <w:sz w:val="22"/>
          <w:szCs w:val="22"/>
        </w:rPr>
      </w:pPr>
      <w:r>
        <w:rPr>
          <w:rFonts w:ascii="Montserrat" w:hAnsi="Montserrat" w:cs="Times New Roman"/>
          <w:sz w:val="22"/>
          <w:szCs w:val="22"/>
        </w:rPr>
        <w:t>El</w:t>
      </w:r>
      <w:r w:rsidR="00D314D7" w:rsidRPr="007F1B2D">
        <w:rPr>
          <w:rFonts w:ascii="Montserrat" w:hAnsi="Montserrat" w:cs="Times New Roman"/>
          <w:sz w:val="22"/>
          <w:szCs w:val="22"/>
        </w:rPr>
        <w:t xml:space="preserve"> indicador “</w:t>
      </w:r>
      <w:r w:rsidR="00D314D7" w:rsidRPr="007F1B2D">
        <w:rPr>
          <w:rFonts w:ascii="Montserrat" w:hAnsi="Montserrat" w:cs="Times New Roman"/>
          <w:i/>
          <w:iCs/>
          <w:sz w:val="22"/>
          <w:szCs w:val="22"/>
        </w:rPr>
        <w:t>Porcentaje de proyectos formalizados</w:t>
      </w:r>
      <w:r w:rsidR="00D314D7" w:rsidRPr="007F1B2D">
        <w:rPr>
          <w:rFonts w:ascii="Montserrat" w:hAnsi="Montserrat" w:cs="Times New Roman"/>
          <w:sz w:val="22"/>
          <w:szCs w:val="22"/>
        </w:rPr>
        <w:t>” tuvo un cumplimiento de 71.98</w:t>
      </w:r>
      <w:r w:rsidR="00437B33">
        <w:rPr>
          <w:rFonts w:ascii="Montserrat" w:hAnsi="Montserrat" w:cs="Times New Roman"/>
          <w:sz w:val="22"/>
          <w:szCs w:val="22"/>
        </w:rPr>
        <w:t xml:space="preserve"> por ciento. </w:t>
      </w:r>
      <w:r w:rsidR="00DE0927">
        <w:rPr>
          <w:rFonts w:ascii="Montserrat" w:hAnsi="Montserrat" w:cs="Times New Roman"/>
          <w:sz w:val="22"/>
          <w:szCs w:val="22"/>
        </w:rPr>
        <w:t xml:space="preserve"> </w:t>
      </w:r>
      <w:r w:rsidR="00DE0927" w:rsidRPr="00DE0927">
        <w:rPr>
          <w:rFonts w:ascii="Montserrat" w:hAnsi="Montserrat" w:cs="Times New Roman"/>
          <w:sz w:val="22"/>
          <w:szCs w:val="22"/>
        </w:rPr>
        <w:t>Lo anterior</w:t>
      </w:r>
      <w:r w:rsidR="00512777">
        <w:rPr>
          <w:rFonts w:ascii="Montserrat" w:hAnsi="Montserrat" w:cs="Times New Roman"/>
          <w:sz w:val="22"/>
          <w:szCs w:val="22"/>
        </w:rPr>
        <w:t>,</w:t>
      </w:r>
      <w:r w:rsidR="00DE0927" w:rsidRPr="00DE0927">
        <w:rPr>
          <w:rFonts w:ascii="Montserrat" w:hAnsi="Montserrat" w:cs="Times New Roman"/>
          <w:sz w:val="22"/>
          <w:szCs w:val="22"/>
        </w:rPr>
        <w:t xml:space="preserve"> como resultado de que hubo un retraso en las formalizaciones de proyectos de 2 convocatorias, debido a que los sujetos de apoyo tardaron en </w:t>
      </w:r>
      <w:r w:rsidR="00133094">
        <w:rPr>
          <w:rFonts w:ascii="Montserrat" w:hAnsi="Montserrat" w:cs="Times New Roman"/>
          <w:sz w:val="22"/>
          <w:szCs w:val="22"/>
        </w:rPr>
        <w:t>completar</w:t>
      </w:r>
      <w:r w:rsidR="008966C3">
        <w:rPr>
          <w:rFonts w:ascii="Montserrat" w:hAnsi="Montserrat" w:cs="Times New Roman"/>
          <w:sz w:val="22"/>
          <w:szCs w:val="22"/>
        </w:rPr>
        <w:t xml:space="preserve"> algunos</w:t>
      </w:r>
      <w:r w:rsidR="00512777">
        <w:rPr>
          <w:rFonts w:ascii="Montserrat" w:hAnsi="Montserrat" w:cs="Times New Roman"/>
          <w:sz w:val="22"/>
          <w:szCs w:val="22"/>
        </w:rPr>
        <w:t xml:space="preserve"> </w:t>
      </w:r>
      <w:r w:rsidR="00EE5CD2">
        <w:rPr>
          <w:rFonts w:ascii="Montserrat" w:hAnsi="Montserrat" w:cs="Times New Roman"/>
          <w:sz w:val="22"/>
          <w:szCs w:val="22"/>
        </w:rPr>
        <w:t>requisitos</w:t>
      </w:r>
      <w:r w:rsidR="00133094">
        <w:rPr>
          <w:rFonts w:ascii="Montserrat" w:hAnsi="Montserrat" w:cs="Times New Roman"/>
          <w:sz w:val="22"/>
          <w:szCs w:val="22"/>
        </w:rPr>
        <w:t xml:space="preserve"> que se les solicitaron</w:t>
      </w:r>
      <w:r w:rsidR="00EE5CD2">
        <w:rPr>
          <w:rFonts w:ascii="Montserrat" w:hAnsi="Montserrat" w:cs="Times New Roman"/>
          <w:sz w:val="22"/>
          <w:szCs w:val="22"/>
        </w:rPr>
        <w:t>.</w:t>
      </w:r>
      <w:r w:rsidR="00DE0927">
        <w:rPr>
          <w:rFonts w:ascii="Montserrat" w:hAnsi="Montserrat" w:cs="Times New Roman"/>
          <w:sz w:val="22"/>
          <w:szCs w:val="22"/>
        </w:rPr>
        <w:t xml:space="preserve"> Asimismo, </w:t>
      </w:r>
      <w:r w:rsidR="00133094">
        <w:rPr>
          <w:rFonts w:ascii="Montserrat" w:hAnsi="Montserrat" w:cs="Times New Roman"/>
          <w:sz w:val="22"/>
          <w:szCs w:val="22"/>
        </w:rPr>
        <w:t>h</w:t>
      </w:r>
      <w:r w:rsidR="00DE0927" w:rsidRPr="00DE0927">
        <w:rPr>
          <w:rFonts w:ascii="Montserrat" w:hAnsi="Montserrat" w:cs="Times New Roman"/>
          <w:sz w:val="22"/>
          <w:szCs w:val="22"/>
        </w:rPr>
        <w:t>ubo más autorizaciones de proyectos nuevos y menos formalizaciones</w:t>
      </w:r>
      <w:r w:rsidR="00896D2C">
        <w:rPr>
          <w:rFonts w:ascii="Montserrat" w:hAnsi="Montserrat" w:cs="Times New Roman"/>
          <w:sz w:val="22"/>
          <w:szCs w:val="22"/>
        </w:rPr>
        <w:t xml:space="preserve"> (en </w:t>
      </w:r>
      <w:r w:rsidR="00D33B73">
        <w:rPr>
          <w:rFonts w:ascii="Montserrat" w:hAnsi="Montserrat" w:cs="Times New Roman"/>
          <w:sz w:val="22"/>
          <w:szCs w:val="22"/>
        </w:rPr>
        <w:t>retraso por la</w:t>
      </w:r>
      <w:r w:rsidR="00896D2C">
        <w:rPr>
          <w:rFonts w:ascii="Montserrat" w:hAnsi="Montserrat" w:cs="Times New Roman"/>
          <w:sz w:val="22"/>
          <w:szCs w:val="22"/>
        </w:rPr>
        <w:t xml:space="preserve"> misma razón referida)</w:t>
      </w:r>
      <w:r w:rsidR="00512777">
        <w:rPr>
          <w:rFonts w:ascii="Montserrat" w:hAnsi="Montserrat" w:cs="Times New Roman"/>
          <w:sz w:val="22"/>
          <w:szCs w:val="22"/>
        </w:rPr>
        <w:t>, lo que también incidió en el comportamiento del indicador</w:t>
      </w:r>
    </w:p>
    <w:p w14:paraId="69C49F0C" w14:textId="77777777" w:rsidR="00D314D7" w:rsidRPr="007F1B2D" w:rsidRDefault="00D314D7" w:rsidP="00D314D7">
      <w:pPr>
        <w:pStyle w:val="Prrafodelista"/>
        <w:jc w:val="both"/>
        <w:rPr>
          <w:rFonts w:ascii="Montserrat" w:hAnsi="Montserrat" w:cs="Times New Roman"/>
          <w:sz w:val="22"/>
          <w:szCs w:val="22"/>
        </w:rPr>
      </w:pPr>
    </w:p>
    <w:p w14:paraId="37167A22" w14:textId="46FD93A4"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Dentro de los indicadores que miden el otorgamiento de apoyos, dos se encuentran dentro del rango de cumplimiento adecuado</w:t>
      </w:r>
      <w:r w:rsidR="004A2212">
        <w:rPr>
          <w:rFonts w:ascii="Montserrat" w:hAnsi="Montserrat" w:cs="Times New Roman"/>
          <w:sz w:val="22"/>
          <w:szCs w:val="22"/>
        </w:rPr>
        <w:t>:</w:t>
      </w:r>
      <w:r w:rsidRPr="007F1B2D">
        <w:rPr>
          <w:rFonts w:ascii="Montserrat" w:hAnsi="Montserrat" w:cs="Times New Roman"/>
          <w:sz w:val="22"/>
          <w:szCs w:val="22"/>
        </w:rPr>
        <w:t xml:space="preserve"> </w:t>
      </w:r>
      <w:r w:rsidRPr="007F1B2D">
        <w:rPr>
          <w:rFonts w:ascii="Montserrat" w:hAnsi="Montserrat" w:cs="Times New Roman"/>
          <w:i/>
          <w:iCs/>
          <w:sz w:val="22"/>
          <w:szCs w:val="22"/>
        </w:rPr>
        <w:t>Porcentaje de proyectos de actividades generales de Ciencia, Tecnología e Innovación y acceso al conocimiento apoyados</w:t>
      </w:r>
      <w:r w:rsidRPr="007F1B2D">
        <w:rPr>
          <w:rFonts w:ascii="Montserrat" w:hAnsi="Montserrat" w:cs="Times New Roman"/>
          <w:sz w:val="22"/>
          <w:szCs w:val="22"/>
        </w:rPr>
        <w:t xml:space="preserve"> y </w:t>
      </w:r>
      <w:r w:rsidRPr="007F1B2D">
        <w:rPr>
          <w:rFonts w:ascii="Montserrat" w:hAnsi="Montserrat" w:cs="Times New Roman"/>
          <w:i/>
          <w:iCs/>
          <w:sz w:val="22"/>
          <w:szCs w:val="22"/>
        </w:rPr>
        <w:t>Porcentaje de proyectos de infraestructura apoyados</w:t>
      </w:r>
      <w:r w:rsidR="007E2446">
        <w:rPr>
          <w:rFonts w:ascii="Montserrat" w:hAnsi="Montserrat" w:cs="Times New Roman"/>
          <w:sz w:val="22"/>
          <w:szCs w:val="22"/>
        </w:rPr>
        <w:t>. E</w:t>
      </w:r>
      <w:r w:rsidRPr="007F1B2D">
        <w:rPr>
          <w:rFonts w:ascii="Montserrat" w:hAnsi="Montserrat" w:cs="Times New Roman"/>
          <w:sz w:val="22"/>
          <w:szCs w:val="22"/>
        </w:rPr>
        <w:t>stos</w:t>
      </w:r>
      <w:r w:rsidR="007E2446">
        <w:rPr>
          <w:rFonts w:ascii="Montserrat" w:hAnsi="Montserrat" w:cs="Times New Roman"/>
          <w:sz w:val="22"/>
          <w:szCs w:val="22"/>
        </w:rPr>
        <w:t xml:space="preserve"> indicadores</w:t>
      </w:r>
      <w:r w:rsidR="00EE5CD2">
        <w:rPr>
          <w:rFonts w:ascii="Montserrat" w:hAnsi="Montserrat" w:cs="Times New Roman"/>
          <w:sz w:val="22"/>
          <w:szCs w:val="22"/>
        </w:rPr>
        <w:t>,</w:t>
      </w:r>
      <w:r w:rsidRPr="007F1B2D">
        <w:rPr>
          <w:rFonts w:ascii="Montserrat" w:hAnsi="Montserrat" w:cs="Times New Roman"/>
          <w:sz w:val="22"/>
          <w:szCs w:val="22"/>
        </w:rPr>
        <w:t xml:space="preserve"> </w:t>
      </w:r>
      <w:r w:rsidR="008966C3" w:rsidRPr="007F1B2D">
        <w:rPr>
          <w:rFonts w:ascii="Montserrat" w:hAnsi="Montserrat" w:cs="Times New Roman"/>
          <w:sz w:val="22"/>
          <w:szCs w:val="22"/>
        </w:rPr>
        <w:t>representan las</w:t>
      </w:r>
      <w:r w:rsidRPr="007F1B2D">
        <w:rPr>
          <w:rFonts w:ascii="Montserrat" w:hAnsi="Montserrat" w:cs="Times New Roman"/>
          <w:sz w:val="22"/>
          <w:szCs w:val="22"/>
        </w:rPr>
        <w:t xml:space="preserve"> dos modalidades que reúnen el mayor número de apoyos otorgados </w:t>
      </w:r>
      <w:r w:rsidR="004A2212">
        <w:rPr>
          <w:rFonts w:ascii="Montserrat" w:hAnsi="Montserrat" w:cs="Times New Roman"/>
          <w:sz w:val="22"/>
          <w:szCs w:val="22"/>
        </w:rPr>
        <w:t>por el programa</w:t>
      </w:r>
      <w:r w:rsidRPr="007F1B2D">
        <w:rPr>
          <w:rFonts w:ascii="Montserrat" w:hAnsi="Montserrat" w:cs="Times New Roman"/>
          <w:sz w:val="22"/>
          <w:szCs w:val="22"/>
        </w:rPr>
        <w:t>. El porcentaje de cumplimiento fue de 95.77 y 91.45 por ciento, respectivamente, con relación a lo que se esperaba alcanzar en el semestre</w:t>
      </w:r>
      <w:r w:rsidR="007E2446">
        <w:rPr>
          <w:rFonts w:ascii="Montserrat" w:hAnsi="Montserrat" w:cs="Times New Roman"/>
          <w:sz w:val="22"/>
          <w:szCs w:val="22"/>
        </w:rPr>
        <w:t xml:space="preserve">, lo que denota un proceso de entrega de bienes eficiente por parte del programa para estas modalidades de apoyo. </w:t>
      </w:r>
    </w:p>
    <w:p w14:paraId="7458496F" w14:textId="77777777" w:rsidR="00D314D7" w:rsidRPr="007F1B2D" w:rsidRDefault="00D314D7" w:rsidP="00D314D7">
      <w:pPr>
        <w:pStyle w:val="Prrafodelista"/>
        <w:jc w:val="both"/>
        <w:rPr>
          <w:rFonts w:ascii="Montserrat" w:hAnsi="Montserrat" w:cs="Times New Roman"/>
          <w:sz w:val="22"/>
          <w:szCs w:val="22"/>
        </w:rPr>
      </w:pPr>
    </w:p>
    <w:p w14:paraId="7A06146B" w14:textId="76E7BBAA"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En contraste, los otros dos indicadores que miden la entrega de apoyos</w:t>
      </w:r>
      <w:r w:rsidR="007E2446">
        <w:rPr>
          <w:rFonts w:ascii="Montserrat" w:hAnsi="Montserrat" w:cs="Times New Roman"/>
          <w:sz w:val="22"/>
          <w:szCs w:val="22"/>
        </w:rPr>
        <w:t>, relativos</w:t>
      </w:r>
      <w:r w:rsidRPr="007F1B2D">
        <w:rPr>
          <w:rFonts w:ascii="Montserrat" w:hAnsi="Montserrat" w:cs="Times New Roman"/>
          <w:sz w:val="22"/>
          <w:szCs w:val="22"/>
        </w:rPr>
        <w:t xml:space="preserve"> a proyectos para atender emergencias nacionales </w:t>
      </w:r>
      <w:r w:rsidR="007E2446">
        <w:rPr>
          <w:rFonts w:ascii="Montserrat" w:hAnsi="Montserrat" w:cs="Times New Roman"/>
          <w:sz w:val="22"/>
          <w:szCs w:val="22"/>
        </w:rPr>
        <w:t xml:space="preserve">y </w:t>
      </w:r>
      <w:r w:rsidRPr="007F1B2D">
        <w:rPr>
          <w:rFonts w:ascii="Montserrat" w:hAnsi="Montserrat" w:cs="Times New Roman"/>
          <w:sz w:val="22"/>
          <w:szCs w:val="22"/>
        </w:rPr>
        <w:t>proyectos por encargo de estado</w:t>
      </w:r>
      <w:r w:rsidR="00B43917">
        <w:rPr>
          <w:rFonts w:ascii="Montserrat" w:hAnsi="Montserrat" w:cs="Times New Roman"/>
          <w:sz w:val="22"/>
          <w:szCs w:val="22"/>
        </w:rPr>
        <w:t>,</w:t>
      </w:r>
      <w:r w:rsidRPr="007F1B2D">
        <w:rPr>
          <w:rFonts w:ascii="Montserrat" w:hAnsi="Montserrat" w:cs="Times New Roman"/>
          <w:sz w:val="22"/>
          <w:szCs w:val="22"/>
        </w:rPr>
        <w:t xml:space="preserve"> obtuvieron resultados fuera de los márgenes de cumplimiento aceptable. </w:t>
      </w:r>
    </w:p>
    <w:p w14:paraId="564A38B1" w14:textId="77777777" w:rsidR="00D314D7" w:rsidRPr="007F1B2D" w:rsidRDefault="00D314D7" w:rsidP="00D314D7">
      <w:pPr>
        <w:pStyle w:val="Prrafodelista"/>
        <w:jc w:val="both"/>
        <w:rPr>
          <w:rFonts w:ascii="Montserrat" w:hAnsi="Montserrat" w:cs="Times New Roman"/>
          <w:sz w:val="22"/>
          <w:szCs w:val="22"/>
        </w:rPr>
      </w:pPr>
    </w:p>
    <w:p w14:paraId="786DC6D3" w14:textId="4CFA376F" w:rsidR="00D314D7" w:rsidRPr="007F1B2D" w:rsidRDefault="00D314D7" w:rsidP="00D314D7">
      <w:pPr>
        <w:pStyle w:val="Prrafodelista"/>
        <w:jc w:val="both"/>
        <w:rPr>
          <w:rFonts w:ascii="Montserrat" w:hAnsi="Montserrat" w:cs="Times New Roman"/>
          <w:i/>
          <w:iCs/>
          <w:sz w:val="22"/>
          <w:szCs w:val="22"/>
        </w:rPr>
      </w:pPr>
      <w:r w:rsidRPr="007F1B2D">
        <w:rPr>
          <w:rFonts w:ascii="Montserrat" w:hAnsi="Montserrat" w:cs="Times New Roman"/>
          <w:sz w:val="22"/>
          <w:szCs w:val="22"/>
        </w:rPr>
        <w:t xml:space="preserve">El primer indicador, </w:t>
      </w:r>
      <w:r w:rsidRPr="007F1B2D">
        <w:rPr>
          <w:rFonts w:ascii="Montserrat" w:hAnsi="Montserrat" w:cs="Times New Roman"/>
          <w:i/>
          <w:iCs/>
          <w:sz w:val="22"/>
          <w:szCs w:val="22"/>
        </w:rPr>
        <w:t xml:space="preserve">Porcentaje de proyectos para atender emergencias nacionales apoyados, </w:t>
      </w:r>
      <w:r w:rsidRPr="007F1B2D">
        <w:rPr>
          <w:rFonts w:ascii="Montserrat" w:hAnsi="Montserrat" w:cs="Times New Roman"/>
          <w:sz w:val="22"/>
          <w:szCs w:val="22"/>
        </w:rPr>
        <w:t>tuvo una meta alcanzada por debajo del 80 por ciento</w:t>
      </w:r>
      <w:r w:rsidR="00777EAE">
        <w:rPr>
          <w:rFonts w:ascii="Montserrat" w:hAnsi="Montserrat" w:cs="Times New Roman"/>
          <w:sz w:val="22"/>
          <w:szCs w:val="22"/>
        </w:rPr>
        <w:t xml:space="preserve">, puesto que </w:t>
      </w:r>
      <w:r w:rsidRPr="007F1B2D">
        <w:rPr>
          <w:rFonts w:ascii="Montserrat" w:hAnsi="Montserrat" w:cs="Times New Roman"/>
          <w:sz w:val="22"/>
          <w:szCs w:val="22"/>
        </w:rPr>
        <w:t xml:space="preserve">el número total de proyectos apoyados por el </w:t>
      </w:r>
      <w:r w:rsidR="00777EAE">
        <w:rPr>
          <w:rFonts w:ascii="Montserrat" w:hAnsi="Montserrat" w:cs="Times New Roman"/>
          <w:sz w:val="22"/>
          <w:szCs w:val="22"/>
        </w:rPr>
        <w:t>p</w:t>
      </w:r>
      <w:r w:rsidRPr="007F1B2D">
        <w:rPr>
          <w:rFonts w:ascii="Montserrat" w:hAnsi="Montserrat" w:cs="Times New Roman"/>
          <w:sz w:val="22"/>
          <w:szCs w:val="22"/>
        </w:rPr>
        <w:t>rograma</w:t>
      </w:r>
      <w:r w:rsidR="00777EAE">
        <w:rPr>
          <w:rFonts w:ascii="Montserrat" w:hAnsi="Montserrat" w:cs="Times New Roman"/>
          <w:sz w:val="22"/>
          <w:szCs w:val="22"/>
        </w:rPr>
        <w:t xml:space="preserve"> para esta modalidad</w:t>
      </w:r>
      <w:r w:rsidRPr="007F1B2D">
        <w:rPr>
          <w:rFonts w:ascii="Montserrat" w:hAnsi="Montserrat" w:cs="Times New Roman"/>
          <w:sz w:val="22"/>
          <w:szCs w:val="22"/>
        </w:rPr>
        <w:t xml:space="preserve"> fue menor</w:t>
      </w:r>
      <w:r w:rsidR="00777EAE">
        <w:rPr>
          <w:rFonts w:ascii="Montserrat" w:hAnsi="Montserrat" w:cs="Times New Roman"/>
          <w:sz w:val="22"/>
          <w:szCs w:val="22"/>
        </w:rPr>
        <w:t xml:space="preserve"> a lo planificado</w:t>
      </w:r>
      <w:r w:rsidRPr="007F1B2D">
        <w:rPr>
          <w:rFonts w:ascii="Montserrat" w:hAnsi="Montserrat" w:cs="Times New Roman"/>
          <w:sz w:val="22"/>
          <w:szCs w:val="22"/>
        </w:rPr>
        <w:t xml:space="preserve">, lo que repercutió en el desempeño del indicador.  </w:t>
      </w:r>
    </w:p>
    <w:p w14:paraId="67E5515A" w14:textId="77777777" w:rsidR="00420DBF" w:rsidRDefault="00420DBF" w:rsidP="00D314D7">
      <w:pPr>
        <w:pStyle w:val="Prrafodelista"/>
        <w:jc w:val="both"/>
        <w:rPr>
          <w:rFonts w:ascii="Montserrat" w:hAnsi="Montserrat" w:cs="Times New Roman"/>
          <w:sz w:val="22"/>
          <w:szCs w:val="22"/>
        </w:rPr>
      </w:pPr>
    </w:p>
    <w:p w14:paraId="69B1C7DB" w14:textId="2BA9F807" w:rsidR="00D314D7" w:rsidRPr="007F1B2D" w:rsidRDefault="00420DBF" w:rsidP="00D314D7">
      <w:pPr>
        <w:pStyle w:val="Prrafodelista"/>
        <w:jc w:val="both"/>
        <w:rPr>
          <w:rFonts w:ascii="Montserrat" w:hAnsi="Montserrat" w:cs="Times New Roman"/>
          <w:sz w:val="22"/>
          <w:szCs w:val="22"/>
        </w:rPr>
      </w:pPr>
      <w:r>
        <w:rPr>
          <w:rFonts w:ascii="Montserrat" w:hAnsi="Montserrat" w:cs="Times New Roman"/>
          <w:sz w:val="22"/>
          <w:szCs w:val="22"/>
        </w:rPr>
        <w:t>E</w:t>
      </w:r>
      <w:r w:rsidR="00DC08BE">
        <w:rPr>
          <w:rFonts w:ascii="Montserrat" w:hAnsi="Montserrat" w:cs="Times New Roman"/>
          <w:sz w:val="22"/>
          <w:szCs w:val="22"/>
        </w:rPr>
        <w:t xml:space="preserve">n el </w:t>
      </w:r>
      <w:r w:rsidR="00D314D7" w:rsidRPr="007F1B2D">
        <w:rPr>
          <w:rFonts w:ascii="Montserrat" w:hAnsi="Montserrat" w:cs="Times New Roman"/>
          <w:sz w:val="22"/>
          <w:szCs w:val="22"/>
        </w:rPr>
        <w:t xml:space="preserve">segundo indicador, </w:t>
      </w:r>
      <w:r w:rsidR="00D314D7" w:rsidRPr="007F1B2D">
        <w:rPr>
          <w:rFonts w:ascii="Montserrat" w:hAnsi="Montserrat" w:cs="Times New Roman"/>
          <w:i/>
          <w:iCs/>
          <w:sz w:val="22"/>
          <w:szCs w:val="22"/>
        </w:rPr>
        <w:t>Porcentaje de proyectos por encargo de Estado apoyados</w:t>
      </w:r>
      <w:r w:rsidR="00D314D7" w:rsidRPr="007F1B2D">
        <w:rPr>
          <w:rFonts w:ascii="Montserrat" w:hAnsi="Montserrat" w:cs="Times New Roman"/>
          <w:sz w:val="22"/>
          <w:szCs w:val="22"/>
        </w:rPr>
        <w:t xml:space="preserve">, </w:t>
      </w:r>
      <w:r w:rsidR="00DC08BE">
        <w:rPr>
          <w:rFonts w:ascii="Montserrat" w:hAnsi="Montserrat" w:cs="Times New Roman"/>
          <w:sz w:val="22"/>
          <w:szCs w:val="22"/>
        </w:rPr>
        <w:t xml:space="preserve">el desempeño </w:t>
      </w:r>
      <w:r w:rsidR="00D314D7" w:rsidRPr="007F1B2D">
        <w:rPr>
          <w:rFonts w:ascii="Montserrat" w:hAnsi="Montserrat" w:cs="Times New Roman"/>
          <w:sz w:val="22"/>
          <w:szCs w:val="22"/>
        </w:rPr>
        <w:t>fue superior al 100 por ciento, ya que el número de proyectos que recibieron apoyo bajo esta modalidad fue 54.38 por ciento mayor a lo esperado</w:t>
      </w:r>
      <w:r w:rsidR="00FC5048">
        <w:rPr>
          <w:rFonts w:ascii="Montserrat" w:hAnsi="Montserrat" w:cs="Times New Roman"/>
          <w:sz w:val="22"/>
          <w:szCs w:val="22"/>
        </w:rPr>
        <w:t>. Esto se explica porque las Secretarías Técnicas presentaron una mayor cantidad de proyectos bajo esta modalidad, con relación a lo que estaba planificado</w:t>
      </w:r>
      <w:r w:rsidR="008B6C76">
        <w:rPr>
          <w:rFonts w:ascii="Montserrat" w:hAnsi="Montserrat" w:cs="Times New Roman"/>
          <w:sz w:val="22"/>
          <w:szCs w:val="22"/>
        </w:rPr>
        <w:t>.</w:t>
      </w:r>
    </w:p>
    <w:p w14:paraId="644D1BC9" w14:textId="77777777" w:rsidR="00D314D7" w:rsidRPr="007F1B2D" w:rsidRDefault="00D314D7" w:rsidP="00D314D7">
      <w:pPr>
        <w:pStyle w:val="Prrafodelista"/>
        <w:jc w:val="both"/>
        <w:rPr>
          <w:rFonts w:ascii="Montserrat" w:hAnsi="Montserrat" w:cs="Times New Roman"/>
          <w:sz w:val="22"/>
          <w:szCs w:val="22"/>
        </w:rPr>
      </w:pPr>
    </w:p>
    <w:p w14:paraId="7D2FD831" w14:textId="77777777"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b/>
          <w:sz w:val="22"/>
          <w:szCs w:val="22"/>
        </w:rPr>
        <w:t>Programa P001 “Diseño y evaluación de políticas en ciencia, tecnología e innovación”</w:t>
      </w:r>
      <w:r w:rsidRPr="007F1B2D">
        <w:rPr>
          <w:rFonts w:ascii="Montserrat" w:hAnsi="Montserrat" w:cs="Times New Roman"/>
          <w:sz w:val="22"/>
          <w:szCs w:val="22"/>
        </w:rPr>
        <w:t xml:space="preserve"> </w:t>
      </w:r>
    </w:p>
    <w:p w14:paraId="20C0A38A" w14:textId="77777777" w:rsidR="006B4386" w:rsidRDefault="006B4386" w:rsidP="00D314D7">
      <w:pPr>
        <w:pStyle w:val="Prrafodelista"/>
        <w:jc w:val="both"/>
        <w:rPr>
          <w:rFonts w:ascii="Montserrat" w:hAnsi="Montserrat" w:cs="Times New Roman"/>
          <w:sz w:val="22"/>
          <w:szCs w:val="22"/>
        </w:rPr>
      </w:pPr>
    </w:p>
    <w:p w14:paraId="2F85B867" w14:textId="2DC2AF02"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En lo que refiere a este Programa se reportan cuatro indicadores uno de periodicidad trimestral y tres de periodicidad semestral:</w:t>
      </w:r>
    </w:p>
    <w:p w14:paraId="7AA917A0" w14:textId="77777777" w:rsidR="003A11AB" w:rsidRDefault="003A11AB" w:rsidP="00D314D7">
      <w:pPr>
        <w:pStyle w:val="Prrafodelista"/>
        <w:jc w:val="both"/>
        <w:rPr>
          <w:rFonts w:ascii="Montserrat" w:hAnsi="Montserrat" w:cs="Times New Roman"/>
          <w:sz w:val="22"/>
          <w:szCs w:val="22"/>
        </w:rPr>
      </w:pPr>
    </w:p>
    <w:p w14:paraId="142B1DC0" w14:textId="4F26EB4A" w:rsidR="003A11AB"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 xml:space="preserve">Los indicadores </w:t>
      </w:r>
      <w:r w:rsidRPr="007F1B2D">
        <w:rPr>
          <w:rFonts w:ascii="Montserrat" w:hAnsi="Montserrat" w:cs="Times New Roman"/>
          <w:i/>
          <w:iCs/>
          <w:sz w:val="22"/>
          <w:szCs w:val="22"/>
        </w:rPr>
        <w:t>Porcentaje de actividades de monitoreo de ASM realizadas</w:t>
      </w:r>
      <w:r w:rsidRPr="007F1B2D">
        <w:rPr>
          <w:rFonts w:ascii="Montserrat" w:hAnsi="Montserrat" w:cs="Times New Roman"/>
          <w:sz w:val="22"/>
          <w:szCs w:val="22"/>
        </w:rPr>
        <w:t xml:space="preserve"> y </w:t>
      </w:r>
      <w:r w:rsidRPr="007F1B2D">
        <w:rPr>
          <w:rFonts w:ascii="Montserrat" w:hAnsi="Montserrat" w:cs="Times New Roman"/>
          <w:i/>
          <w:iCs/>
          <w:sz w:val="22"/>
          <w:szCs w:val="22"/>
        </w:rPr>
        <w:t>Porcentaje de ASM reportados en SSAS respecto del total de ASM vigentes</w:t>
      </w:r>
      <w:r w:rsidRPr="007F1B2D">
        <w:rPr>
          <w:rFonts w:ascii="Montserrat" w:hAnsi="Montserrat" w:cs="Times New Roman"/>
          <w:sz w:val="22"/>
          <w:szCs w:val="22"/>
        </w:rPr>
        <w:t xml:space="preserve">, se reportaron en cero, debido a que la Evaluación en materia de Diseño del Pp F003, de la cual se suscribirían Aspectos Susceptibles de Mejora (ASM), fue aprobada por la Unidad de Evaluación de Desempeño (UED) el 30 de junio del presente año, </w:t>
      </w:r>
      <w:r w:rsidR="00C6415D">
        <w:rPr>
          <w:rFonts w:ascii="Montserrat" w:hAnsi="Montserrat" w:cs="Times New Roman"/>
          <w:sz w:val="22"/>
          <w:szCs w:val="22"/>
        </w:rPr>
        <w:t>y la suscripción de ASM se esperaba registrar en</w:t>
      </w:r>
      <w:r w:rsidR="007307E0">
        <w:rPr>
          <w:rFonts w:ascii="Montserrat" w:hAnsi="Montserrat" w:cs="Times New Roman"/>
          <w:sz w:val="22"/>
          <w:szCs w:val="22"/>
        </w:rPr>
        <w:t xml:space="preserve"> abril; </w:t>
      </w:r>
      <w:r w:rsidRPr="007F1B2D">
        <w:rPr>
          <w:rFonts w:ascii="Montserrat" w:hAnsi="Montserrat" w:cs="Times New Roman"/>
          <w:sz w:val="22"/>
          <w:szCs w:val="22"/>
        </w:rPr>
        <w:t>por lo que ya no se comprometieron ASM</w:t>
      </w:r>
      <w:r w:rsidR="003A11AB">
        <w:rPr>
          <w:rFonts w:ascii="Montserrat" w:hAnsi="Montserrat" w:cs="Times New Roman"/>
          <w:sz w:val="22"/>
          <w:szCs w:val="22"/>
        </w:rPr>
        <w:t xml:space="preserve"> en el trimestre que se reporta. </w:t>
      </w:r>
      <w:r w:rsidR="007307E0">
        <w:rPr>
          <w:rFonts w:ascii="Montserrat" w:hAnsi="Montserrat" w:cs="Times New Roman"/>
          <w:sz w:val="22"/>
          <w:szCs w:val="22"/>
        </w:rPr>
        <w:t>La</w:t>
      </w:r>
      <w:r w:rsidR="00431044">
        <w:rPr>
          <w:rFonts w:ascii="Montserrat" w:hAnsi="Montserrat" w:cs="Times New Roman"/>
          <w:sz w:val="22"/>
          <w:szCs w:val="22"/>
        </w:rPr>
        <w:t xml:space="preserve"> suscripción formal de ASM se reali</w:t>
      </w:r>
      <w:r w:rsidR="007307E0">
        <w:rPr>
          <w:rFonts w:ascii="Montserrat" w:hAnsi="Montserrat" w:cs="Times New Roman"/>
          <w:sz w:val="22"/>
          <w:szCs w:val="22"/>
        </w:rPr>
        <w:t>zará</w:t>
      </w:r>
      <w:r w:rsidR="00431044">
        <w:rPr>
          <w:rFonts w:ascii="Montserrat" w:hAnsi="Montserrat" w:cs="Times New Roman"/>
          <w:sz w:val="22"/>
          <w:szCs w:val="22"/>
        </w:rPr>
        <w:t xml:space="preserve"> en abril de 2024. </w:t>
      </w:r>
    </w:p>
    <w:p w14:paraId="6D7C26F5" w14:textId="77777777" w:rsidR="003A11AB" w:rsidRDefault="003A11AB" w:rsidP="00D314D7">
      <w:pPr>
        <w:pStyle w:val="Prrafodelista"/>
        <w:jc w:val="both"/>
        <w:rPr>
          <w:rFonts w:ascii="Montserrat" w:hAnsi="Montserrat" w:cs="Times New Roman"/>
          <w:sz w:val="22"/>
          <w:szCs w:val="22"/>
        </w:rPr>
      </w:pPr>
    </w:p>
    <w:p w14:paraId="380010C6" w14:textId="5604DB75"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Actualmente</w:t>
      </w:r>
      <w:r w:rsidR="00197F13">
        <w:rPr>
          <w:rFonts w:ascii="Montserrat" w:hAnsi="Montserrat" w:cs="Times New Roman"/>
          <w:sz w:val="22"/>
          <w:szCs w:val="22"/>
        </w:rPr>
        <w:t>,</w:t>
      </w:r>
      <w:r w:rsidRPr="007F1B2D">
        <w:rPr>
          <w:rFonts w:ascii="Montserrat" w:hAnsi="Montserrat" w:cs="Times New Roman"/>
          <w:sz w:val="22"/>
          <w:szCs w:val="22"/>
        </w:rPr>
        <w:t xml:space="preserve"> se están trabajando los formatos de Posición Institucional y el del Formato de Aspectos Relevantes de la Evaluación (FARE), los cuales, posteriormente se enviarán a la UED de</w:t>
      </w:r>
      <w:r w:rsidR="00EA7FAB">
        <w:rPr>
          <w:rFonts w:ascii="Montserrat" w:hAnsi="Montserrat" w:cs="Times New Roman"/>
          <w:sz w:val="22"/>
          <w:szCs w:val="22"/>
        </w:rPr>
        <w:t xml:space="preserve"> la</w:t>
      </w:r>
      <w:r w:rsidRPr="007F1B2D">
        <w:rPr>
          <w:rFonts w:ascii="Montserrat" w:hAnsi="Montserrat" w:cs="Times New Roman"/>
          <w:sz w:val="22"/>
          <w:szCs w:val="22"/>
        </w:rPr>
        <w:t xml:space="preserve"> SHCP. </w:t>
      </w:r>
      <w:r w:rsidR="00EA7FAB">
        <w:rPr>
          <w:rFonts w:ascii="Montserrat" w:hAnsi="Montserrat" w:cs="Times New Roman"/>
          <w:sz w:val="22"/>
          <w:szCs w:val="22"/>
        </w:rPr>
        <w:t>E</w:t>
      </w:r>
      <w:r w:rsidRPr="007F1B2D">
        <w:rPr>
          <w:rFonts w:ascii="Montserrat" w:hAnsi="Montserrat" w:cs="Times New Roman"/>
          <w:sz w:val="22"/>
          <w:szCs w:val="22"/>
        </w:rPr>
        <w:t>nviados estos formatos, se comenzará con la suscripción formal de ASM, así como el seguimiento a los mismos. Una vez determinado el número de ASM suscritos, se ajustarán las metas.</w:t>
      </w:r>
    </w:p>
    <w:p w14:paraId="75904F19" w14:textId="77777777" w:rsidR="00D314D7" w:rsidRPr="007F1B2D" w:rsidRDefault="00D314D7" w:rsidP="00D314D7">
      <w:pPr>
        <w:pStyle w:val="Prrafodelista"/>
        <w:jc w:val="both"/>
        <w:rPr>
          <w:rFonts w:ascii="Montserrat" w:hAnsi="Montserrat" w:cs="Times New Roman"/>
          <w:sz w:val="22"/>
          <w:szCs w:val="22"/>
        </w:rPr>
      </w:pPr>
    </w:p>
    <w:p w14:paraId="3C3763C0" w14:textId="2D610266"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En cuanto al indicador “</w:t>
      </w:r>
      <w:r w:rsidRPr="007F1B2D">
        <w:rPr>
          <w:rFonts w:ascii="Montserrat" w:hAnsi="Montserrat" w:cs="Times New Roman"/>
          <w:i/>
          <w:iCs/>
          <w:sz w:val="22"/>
          <w:szCs w:val="22"/>
        </w:rPr>
        <w:t>Consultas promedio por días del Informe de Actividades y del Informe de Autoevaluación del Consejo Nacional de Ciencia y Tecnología”</w:t>
      </w:r>
      <w:r w:rsidR="008A7FDA">
        <w:rPr>
          <w:rFonts w:ascii="Montserrat" w:hAnsi="Montserrat" w:cs="Times New Roman"/>
          <w:iCs/>
          <w:sz w:val="22"/>
          <w:szCs w:val="22"/>
        </w:rPr>
        <w:t>, este tuvo</w:t>
      </w:r>
      <w:r w:rsidRPr="007F1B2D">
        <w:rPr>
          <w:rFonts w:ascii="Montserrat" w:hAnsi="Montserrat" w:cs="Times New Roman"/>
          <w:sz w:val="22"/>
          <w:szCs w:val="22"/>
        </w:rPr>
        <w:t xml:space="preserve"> </w:t>
      </w:r>
      <w:r w:rsidR="008A7FDA">
        <w:rPr>
          <w:rFonts w:ascii="Montserrat" w:hAnsi="Montserrat" w:cs="Times New Roman"/>
          <w:sz w:val="22"/>
          <w:szCs w:val="22"/>
        </w:rPr>
        <w:t>un</w:t>
      </w:r>
      <w:r w:rsidRPr="007F1B2D">
        <w:rPr>
          <w:rFonts w:ascii="Montserrat" w:hAnsi="Montserrat" w:cs="Times New Roman"/>
          <w:sz w:val="22"/>
          <w:szCs w:val="22"/>
        </w:rPr>
        <w:t xml:space="preserve"> porcentaje de cumplimiento adecuado. </w:t>
      </w:r>
      <w:r w:rsidR="002E4B1D">
        <w:rPr>
          <w:rFonts w:ascii="Montserrat" w:hAnsi="Montserrat" w:cs="Times New Roman"/>
          <w:sz w:val="22"/>
          <w:szCs w:val="22"/>
        </w:rPr>
        <w:t>Muy probablemente</w:t>
      </w:r>
      <w:r w:rsidR="0061749E">
        <w:rPr>
          <w:rFonts w:ascii="Montserrat" w:hAnsi="Montserrat" w:cs="Times New Roman"/>
          <w:sz w:val="22"/>
          <w:szCs w:val="22"/>
        </w:rPr>
        <w:t xml:space="preserve"> e</w:t>
      </w:r>
      <w:r w:rsidR="00663D8E">
        <w:rPr>
          <w:rFonts w:ascii="Montserrat" w:hAnsi="Montserrat" w:cs="Times New Roman"/>
          <w:sz w:val="22"/>
          <w:szCs w:val="22"/>
        </w:rPr>
        <w:t xml:space="preserve">l </w:t>
      </w:r>
      <w:r w:rsidR="002E4B1D">
        <w:rPr>
          <w:rFonts w:ascii="Montserrat" w:hAnsi="Montserrat" w:cs="Times New Roman"/>
          <w:sz w:val="22"/>
          <w:szCs w:val="22"/>
        </w:rPr>
        <w:t xml:space="preserve">mayor </w:t>
      </w:r>
      <w:r w:rsidR="00663D8E">
        <w:rPr>
          <w:rFonts w:ascii="Montserrat" w:hAnsi="Montserrat" w:cs="Times New Roman"/>
          <w:sz w:val="22"/>
          <w:szCs w:val="22"/>
        </w:rPr>
        <w:t xml:space="preserve">número de consultas al informe puede explicarse por el interés que generó entre </w:t>
      </w:r>
      <w:r w:rsidR="008A7FDA">
        <w:rPr>
          <w:rFonts w:ascii="Montserrat" w:hAnsi="Montserrat" w:cs="Times New Roman"/>
          <w:sz w:val="22"/>
          <w:szCs w:val="22"/>
        </w:rPr>
        <w:t xml:space="preserve">la </w:t>
      </w:r>
      <w:r w:rsidR="008A7FDA">
        <w:rPr>
          <w:rFonts w:ascii="Montserrat" w:hAnsi="Montserrat" w:cs="Times New Roman"/>
          <w:sz w:val="22"/>
          <w:szCs w:val="22"/>
        </w:rPr>
        <w:lastRenderedPageBreak/>
        <w:t xml:space="preserve">ciudadanía la publicación de la </w:t>
      </w:r>
      <w:r w:rsidR="008A7FDA" w:rsidRPr="008A7FDA">
        <w:rPr>
          <w:rFonts w:ascii="Montserrat" w:hAnsi="Montserrat" w:cs="Times New Roman"/>
          <w:sz w:val="22"/>
          <w:szCs w:val="22"/>
        </w:rPr>
        <w:t xml:space="preserve">Ley General en </w:t>
      </w:r>
      <w:r w:rsidR="001E76D4">
        <w:rPr>
          <w:rFonts w:ascii="Montserrat" w:hAnsi="Montserrat" w:cs="Times New Roman"/>
          <w:sz w:val="22"/>
          <w:szCs w:val="22"/>
        </w:rPr>
        <w:t>M</w:t>
      </w:r>
      <w:r w:rsidR="008A7FDA" w:rsidRPr="008A7FDA">
        <w:rPr>
          <w:rFonts w:ascii="Montserrat" w:hAnsi="Montserrat" w:cs="Times New Roman"/>
          <w:sz w:val="22"/>
          <w:szCs w:val="22"/>
        </w:rPr>
        <w:t>ateria de Humanidades, Ciencias, Tecnologías e Innovación</w:t>
      </w:r>
      <w:r w:rsidR="008A7FDA">
        <w:rPr>
          <w:rFonts w:ascii="Montserrat" w:hAnsi="Montserrat" w:cs="Times New Roman"/>
          <w:sz w:val="22"/>
          <w:szCs w:val="22"/>
        </w:rPr>
        <w:t>.</w:t>
      </w:r>
    </w:p>
    <w:p w14:paraId="33FA855B" w14:textId="77777777" w:rsidR="00D314D7" w:rsidRPr="007F1B2D" w:rsidRDefault="00D314D7" w:rsidP="00D314D7">
      <w:pPr>
        <w:jc w:val="both"/>
        <w:rPr>
          <w:rFonts w:ascii="Montserrat" w:hAnsi="Montserrat" w:cs="Times New Roman"/>
          <w:sz w:val="22"/>
          <w:szCs w:val="22"/>
        </w:rPr>
      </w:pPr>
      <w:r w:rsidRPr="007F1B2D">
        <w:rPr>
          <w:rFonts w:ascii="Montserrat" w:hAnsi="Montserrat" w:cs="Times New Roman"/>
          <w:sz w:val="22"/>
          <w:szCs w:val="22"/>
        </w:rPr>
        <w:tab/>
      </w:r>
    </w:p>
    <w:p w14:paraId="2CDACE46" w14:textId="2CAB31A5" w:rsidR="00D314D7" w:rsidRPr="007F1B2D" w:rsidRDefault="00D314D7" w:rsidP="00D314D7">
      <w:pPr>
        <w:ind w:left="708"/>
        <w:jc w:val="both"/>
        <w:rPr>
          <w:rFonts w:ascii="Montserrat" w:hAnsi="Montserrat" w:cs="Times New Roman"/>
          <w:sz w:val="22"/>
          <w:szCs w:val="22"/>
        </w:rPr>
      </w:pPr>
      <w:r w:rsidRPr="007F1B2D">
        <w:rPr>
          <w:rFonts w:ascii="Montserrat" w:hAnsi="Montserrat" w:cs="Times New Roman"/>
          <w:sz w:val="22"/>
          <w:szCs w:val="22"/>
        </w:rPr>
        <w:t>En lo que respecta al indicador “</w:t>
      </w:r>
      <w:r w:rsidRPr="007F1B2D">
        <w:rPr>
          <w:rFonts w:ascii="Montserrat" w:hAnsi="Montserrat" w:cs="Times New Roman"/>
          <w:i/>
          <w:iCs/>
          <w:sz w:val="22"/>
          <w:szCs w:val="22"/>
        </w:rPr>
        <w:t>Tasa de Variación de días invertidos en el proceso de recopilación, procesamiento e integración del Informe de Actividades y de Autoevaluación del Consejo Nacional de Ciencia y Tecnología”</w:t>
      </w:r>
      <w:r w:rsidR="00743268">
        <w:rPr>
          <w:rFonts w:ascii="Montserrat" w:hAnsi="Montserrat" w:cs="Times New Roman"/>
          <w:iCs/>
          <w:sz w:val="22"/>
          <w:szCs w:val="22"/>
        </w:rPr>
        <w:t>, este</w:t>
      </w:r>
      <w:r w:rsidRPr="007F1B2D">
        <w:rPr>
          <w:rFonts w:ascii="Montserrat" w:hAnsi="Montserrat" w:cs="Times New Roman"/>
          <w:sz w:val="22"/>
          <w:szCs w:val="22"/>
        </w:rPr>
        <w:t xml:space="preserve"> se encuentra fuera de rango de desempeño adecuado, </w:t>
      </w:r>
      <w:r w:rsidR="006916F3">
        <w:rPr>
          <w:rFonts w:ascii="Montserrat" w:hAnsi="Montserrat" w:cs="Times New Roman"/>
          <w:sz w:val="22"/>
          <w:szCs w:val="22"/>
        </w:rPr>
        <w:t xml:space="preserve">debido a </w:t>
      </w:r>
      <w:r w:rsidRPr="007F1B2D">
        <w:rPr>
          <w:rFonts w:ascii="Montserrat" w:hAnsi="Montserrat" w:cs="Times New Roman"/>
          <w:sz w:val="22"/>
          <w:szCs w:val="22"/>
        </w:rPr>
        <w:t>que, con la instalación de la nueva Junta de Gobierno</w:t>
      </w:r>
      <w:r w:rsidR="006916F3">
        <w:rPr>
          <w:rFonts w:ascii="Montserrat" w:hAnsi="Montserrat" w:cs="Times New Roman"/>
          <w:sz w:val="22"/>
          <w:szCs w:val="22"/>
        </w:rPr>
        <w:t>,</w:t>
      </w:r>
      <w:r w:rsidRPr="007F1B2D">
        <w:rPr>
          <w:rFonts w:ascii="Montserrat" w:hAnsi="Montserrat" w:cs="Times New Roman"/>
          <w:sz w:val="22"/>
          <w:szCs w:val="22"/>
        </w:rPr>
        <w:t xml:space="preserve"> fundamentada en la Ley General en Materia de Humanidades, Ciencias, Tecnologías e Innovación</w:t>
      </w:r>
      <w:r w:rsidR="006916F3">
        <w:rPr>
          <w:rFonts w:ascii="Montserrat" w:hAnsi="Montserrat" w:cs="Times New Roman"/>
          <w:sz w:val="22"/>
          <w:szCs w:val="22"/>
        </w:rPr>
        <w:t xml:space="preserve">, </w:t>
      </w:r>
      <w:r w:rsidRPr="007F1B2D">
        <w:rPr>
          <w:rFonts w:ascii="Montserrat" w:hAnsi="Montserrat" w:cs="Times New Roman"/>
          <w:sz w:val="22"/>
          <w:szCs w:val="22"/>
        </w:rPr>
        <w:t>la</w:t>
      </w:r>
      <w:r w:rsidR="001E76D4">
        <w:rPr>
          <w:rFonts w:ascii="Montserrat" w:hAnsi="Montserrat" w:cs="Times New Roman"/>
          <w:sz w:val="22"/>
          <w:szCs w:val="22"/>
        </w:rPr>
        <w:t xml:space="preserve"> programación de</w:t>
      </w:r>
      <w:r w:rsidR="009971C2">
        <w:rPr>
          <w:rFonts w:ascii="Montserrat" w:hAnsi="Montserrat" w:cs="Times New Roman"/>
          <w:sz w:val="22"/>
          <w:szCs w:val="22"/>
        </w:rPr>
        <w:t xml:space="preserve"> las</w:t>
      </w:r>
      <w:r w:rsidRPr="007F1B2D">
        <w:rPr>
          <w:rFonts w:ascii="Montserrat" w:hAnsi="Montserrat" w:cs="Times New Roman"/>
          <w:sz w:val="22"/>
          <w:szCs w:val="22"/>
        </w:rPr>
        <w:t xml:space="preserve"> sesiones ordinarias de dicho órgano de gobierno </w:t>
      </w:r>
      <w:r w:rsidR="001E76D4">
        <w:rPr>
          <w:rFonts w:ascii="Montserrat" w:hAnsi="Montserrat" w:cs="Times New Roman"/>
          <w:sz w:val="22"/>
          <w:szCs w:val="22"/>
        </w:rPr>
        <w:t>se ajustó</w:t>
      </w:r>
      <w:r w:rsidR="006916F3">
        <w:rPr>
          <w:rFonts w:ascii="Montserrat" w:hAnsi="Montserrat" w:cs="Times New Roman"/>
          <w:sz w:val="22"/>
          <w:szCs w:val="22"/>
        </w:rPr>
        <w:t xml:space="preserve">. </w:t>
      </w:r>
      <w:r w:rsidR="001E76D4">
        <w:rPr>
          <w:rFonts w:ascii="Montserrat" w:hAnsi="Montserrat" w:cs="Times New Roman"/>
          <w:sz w:val="22"/>
          <w:szCs w:val="22"/>
        </w:rPr>
        <w:t>L</w:t>
      </w:r>
      <w:r w:rsidRPr="007F1B2D">
        <w:rPr>
          <w:rFonts w:ascii="Montserrat" w:hAnsi="Montserrat" w:cs="Times New Roman"/>
          <w:sz w:val="22"/>
          <w:szCs w:val="22"/>
        </w:rPr>
        <w:t xml:space="preserve">a presentación del Informe de actividades correspondiente al primer trimestre de 2023 </w:t>
      </w:r>
      <w:r w:rsidR="001E76D4">
        <w:rPr>
          <w:rFonts w:ascii="Montserrat" w:hAnsi="Montserrat" w:cs="Times New Roman"/>
          <w:sz w:val="22"/>
          <w:szCs w:val="22"/>
        </w:rPr>
        <w:t xml:space="preserve">se presentará a la nueva Junta de Gobierno del Conahcyt </w:t>
      </w:r>
      <w:r w:rsidRPr="007F1B2D">
        <w:rPr>
          <w:rFonts w:ascii="Montserrat" w:hAnsi="Montserrat" w:cs="Times New Roman"/>
          <w:sz w:val="22"/>
          <w:szCs w:val="22"/>
        </w:rPr>
        <w:t>para su aprobación y posterior publicación</w:t>
      </w:r>
      <w:r w:rsidR="00E26455">
        <w:rPr>
          <w:rFonts w:ascii="Montserrat" w:hAnsi="Montserrat" w:cs="Times New Roman"/>
          <w:sz w:val="22"/>
          <w:szCs w:val="22"/>
        </w:rPr>
        <w:t xml:space="preserve"> </w:t>
      </w:r>
      <w:r w:rsidRPr="007F1B2D">
        <w:rPr>
          <w:rFonts w:ascii="Montserrat" w:hAnsi="Montserrat" w:cs="Times New Roman"/>
          <w:sz w:val="22"/>
          <w:szCs w:val="22"/>
        </w:rPr>
        <w:t xml:space="preserve">en la 2a. Sesión Ordinaria que se llevará a cabo </w:t>
      </w:r>
      <w:r w:rsidR="008966C3" w:rsidRPr="007F1B2D">
        <w:rPr>
          <w:rFonts w:ascii="Montserrat" w:hAnsi="Montserrat" w:cs="Times New Roman"/>
          <w:sz w:val="22"/>
          <w:szCs w:val="22"/>
        </w:rPr>
        <w:t>el 26</w:t>
      </w:r>
      <w:r w:rsidRPr="007F1B2D">
        <w:rPr>
          <w:rFonts w:ascii="Montserrat" w:hAnsi="Montserrat" w:cs="Times New Roman"/>
          <w:sz w:val="22"/>
          <w:szCs w:val="22"/>
        </w:rPr>
        <w:t xml:space="preserve"> de julio</w:t>
      </w:r>
      <w:r w:rsidR="009971C2">
        <w:rPr>
          <w:rFonts w:ascii="Montserrat" w:hAnsi="Montserrat" w:cs="Times New Roman"/>
          <w:sz w:val="22"/>
          <w:szCs w:val="22"/>
        </w:rPr>
        <w:t xml:space="preserve"> de</w:t>
      </w:r>
      <w:r w:rsidRPr="007F1B2D">
        <w:rPr>
          <w:rFonts w:ascii="Montserrat" w:hAnsi="Montserrat" w:cs="Times New Roman"/>
          <w:sz w:val="22"/>
          <w:szCs w:val="22"/>
        </w:rPr>
        <w:t xml:space="preserve"> 2023. </w:t>
      </w:r>
    </w:p>
    <w:p w14:paraId="61282194" w14:textId="77777777" w:rsidR="00D314D7" w:rsidRPr="007F1B2D" w:rsidRDefault="00D314D7" w:rsidP="00D314D7">
      <w:pPr>
        <w:pStyle w:val="Prrafodelista"/>
        <w:jc w:val="both"/>
        <w:rPr>
          <w:rFonts w:ascii="Montserrat" w:hAnsi="Montserrat" w:cs="Times New Roman"/>
          <w:sz w:val="22"/>
          <w:szCs w:val="22"/>
        </w:rPr>
      </w:pPr>
    </w:p>
    <w:p w14:paraId="5B9D15E9" w14:textId="0A4151A4" w:rsidR="00D314D7" w:rsidRDefault="00D314D7" w:rsidP="00D314D7">
      <w:pPr>
        <w:pStyle w:val="Prrafodelista"/>
        <w:jc w:val="both"/>
        <w:rPr>
          <w:rFonts w:ascii="Montserrat" w:hAnsi="Montserrat" w:cs="Times New Roman"/>
          <w:b/>
          <w:sz w:val="22"/>
          <w:szCs w:val="22"/>
        </w:rPr>
      </w:pPr>
      <w:r w:rsidRPr="007F1B2D">
        <w:rPr>
          <w:rFonts w:ascii="Montserrat" w:hAnsi="Montserrat" w:cs="Times New Roman"/>
          <w:b/>
          <w:sz w:val="22"/>
          <w:szCs w:val="22"/>
        </w:rPr>
        <w:t>Programa S190 “Becas de posgrado y apoyos a la calidad”</w:t>
      </w:r>
    </w:p>
    <w:p w14:paraId="06E5B063" w14:textId="77777777" w:rsidR="007E64C1" w:rsidRPr="007F1B2D" w:rsidRDefault="007E64C1" w:rsidP="00D314D7">
      <w:pPr>
        <w:pStyle w:val="Prrafodelista"/>
        <w:jc w:val="both"/>
        <w:rPr>
          <w:rFonts w:ascii="Montserrat" w:hAnsi="Montserrat" w:cs="Times New Roman"/>
          <w:b/>
          <w:sz w:val="22"/>
          <w:szCs w:val="22"/>
        </w:rPr>
      </w:pPr>
    </w:p>
    <w:p w14:paraId="345E821B" w14:textId="1C28328C"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En relación con este programa se reportan ocho indicadores</w:t>
      </w:r>
      <w:r w:rsidR="007E64C1">
        <w:rPr>
          <w:rFonts w:ascii="Montserrat" w:hAnsi="Montserrat" w:cs="Times New Roman"/>
          <w:sz w:val="22"/>
          <w:szCs w:val="22"/>
        </w:rPr>
        <w:t>,</w:t>
      </w:r>
      <w:r w:rsidRPr="007F1B2D">
        <w:rPr>
          <w:rFonts w:ascii="Montserrat" w:hAnsi="Montserrat" w:cs="Times New Roman"/>
          <w:sz w:val="22"/>
          <w:szCs w:val="22"/>
        </w:rPr>
        <w:t xml:space="preserve"> de los cuales</w:t>
      </w:r>
      <w:r w:rsidR="007E64C1">
        <w:rPr>
          <w:rFonts w:ascii="Montserrat" w:hAnsi="Montserrat" w:cs="Times New Roman"/>
          <w:sz w:val="22"/>
          <w:szCs w:val="22"/>
        </w:rPr>
        <w:t>,</w:t>
      </w:r>
      <w:r w:rsidRPr="007F1B2D">
        <w:rPr>
          <w:rFonts w:ascii="Montserrat" w:hAnsi="Montserrat" w:cs="Times New Roman"/>
          <w:sz w:val="22"/>
          <w:szCs w:val="22"/>
        </w:rPr>
        <w:t xml:space="preserve"> cuatro arrojan valores adecuados de cumplimiento</w:t>
      </w:r>
      <w:r w:rsidR="007E64C1">
        <w:rPr>
          <w:rFonts w:ascii="Montserrat" w:hAnsi="Montserrat" w:cs="Times New Roman"/>
          <w:sz w:val="22"/>
          <w:szCs w:val="22"/>
        </w:rPr>
        <w:t xml:space="preserve">. </w:t>
      </w:r>
      <w:r w:rsidR="00D935B7">
        <w:rPr>
          <w:rFonts w:ascii="Montserrat" w:hAnsi="Montserrat" w:cs="Times New Roman"/>
          <w:sz w:val="22"/>
          <w:szCs w:val="22"/>
        </w:rPr>
        <w:t>De los</w:t>
      </w:r>
      <w:r w:rsidRPr="007F1B2D">
        <w:rPr>
          <w:rFonts w:ascii="Montserrat" w:hAnsi="Montserrat" w:cs="Times New Roman"/>
          <w:sz w:val="22"/>
          <w:szCs w:val="22"/>
        </w:rPr>
        <w:t xml:space="preserve"> cuatro restantes, tres tuvieron un porcentaje de cumplimiento menor al 80 por ciento y uno por arriba del 115. </w:t>
      </w:r>
    </w:p>
    <w:p w14:paraId="28B22651" w14:textId="77777777" w:rsidR="00D314D7" w:rsidRPr="007F1B2D" w:rsidRDefault="00D314D7" w:rsidP="00D314D7">
      <w:pPr>
        <w:pStyle w:val="Prrafodelista"/>
        <w:jc w:val="both"/>
        <w:rPr>
          <w:rFonts w:ascii="Montserrat" w:hAnsi="Montserrat" w:cs="Times New Roman"/>
          <w:sz w:val="22"/>
          <w:szCs w:val="22"/>
        </w:rPr>
      </w:pPr>
    </w:p>
    <w:p w14:paraId="5574C977" w14:textId="41DDDF9D"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 xml:space="preserve">El indicador </w:t>
      </w:r>
      <w:r w:rsidRPr="007F1B2D">
        <w:rPr>
          <w:rFonts w:ascii="Montserrat" w:hAnsi="Montserrat" w:cs="Times New Roman"/>
          <w:i/>
          <w:iCs/>
          <w:sz w:val="22"/>
          <w:szCs w:val="22"/>
        </w:rPr>
        <w:t>“Porcentaje de convocatorias publicadas”</w:t>
      </w:r>
      <w:r w:rsidRPr="007F1B2D">
        <w:rPr>
          <w:rFonts w:ascii="Montserrat" w:hAnsi="Montserrat" w:cs="Times New Roman"/>
          <w:sz w:val="22"/>
          <w:szCs w:val="22"/>
        </w:rPr>
        <w:t xml:space="preserve"> se encuentra muy por arriba del rango considerado como adecuado, dado que, </w:t>
      </w:r>
      <w:r w:rsidR="00101A83">
        <w:rPr>
          <w:rFonts w:ascii="Montserrat" w:hAnsi="Montserrat" w:cs="Times New Roman"/>
          <w:sz w:val="22"/>
          <w:szCs w:val="22"/>
        </w:rPr>
        <w:t xml:space="preserve">se publicaron </w:t>
      </w:r>
      <w:r w:rsidRPr="007F1B2D">
        <w:rPr>
          <w:rFonts w:ascii="Montserrat" w:hAnsi="Montserrat" w:cs="Times New Roman"/>
          <w:sz w:val="22"/>
          <w:szCs w:val="22"/>
        </w:rPr>
        <w:t xml:space="preserve">más convocatorias de las que se había previsto publicar de acuerdo con el calendario interno del </w:t>
      </w:r>
      <w:r w:rsidR="00101A83">
        <w:rPr>
          <w:rFonts w:ascii="Montserrat" w:hAnsi="Montserrat" w:cs="Times New Roman"/>
          <w:sz w:val="22"/>
          <w:szCs w:val="22"/>
        </w:rPr>
        <w:t>programa.</w:t>
      </w:r>
    </w:p>
    <w:p w14:paraId="7C61C47A" w14:textId="77777777" w:rsidR="00D314D7" w:rsidRPr="007F1B2D" w:rsidRDefault="00D314D7" w:rsidP="00D314D7">
      <w:pPr>
        <w:ind w:left="708"/>
        <w:jc w:val="both"/>
        <w:rPr>
          <w:rFonts w:ascii="Montserrat" w:hAnsi="Montserrat" w:cs="Times New Roman"/>
          <w:sz w:val="22"/>
          <w:szCs w:val="22"/>
        </w:rPr>
      </w:pPr>
    </w:p>
    <w:p w14:paraId="4DBB6BE3" w14:textId="2BD79CFA" w:rsidR="00D314D7" w:rsidRPr="007F1B2D" w:rsidRDefault="00324AF4" w:rsidP="00D314D7">
      <w:pPr>
        <w:ind w:left="708"/>
        <w:jc w:val="both"/>
        <w:rPr>
          <w:rFonts w:ascii="Montserrat" w:hAnsi="Montserrat" w:cs="Times New Roman"/>
          <w:sz w:val="22"/>
          <w:szCs w:val="22"/>
        </w:rPr>
      </w:pPr>
      <w:r>
        <w:rPr>
          <w:rFonts w:ascii="Montserrat" w:hAnsi="Montserrat" w:cs="Times New Roman"/>
          <w:sz w:val="22"/>
          <w:szCs w:val="22"/>
        </w:rPr>
        <w:t>El indicador</w:t>
      </w:r>
      <w:r w:rsidR="00D314D7" w:rsidRPr="007F1B2D">
        <w:rPr>
          <w:rFonts w:ascii="Montserrat" w:hAnsi="Montserrat" w:cs="Times New Roman"/>
          <w:sz w:val="22"/>
          <w:szCs w:val="22"/>
        </w:rPr>
        <w:t xml:space="preserve"> “</w:t>
      </w:r>
      <w:r w:rsidR="00D314D7" w:rsidRPr="007F1B2D">
        <w:rPr>
          <w:rFonts w:ascii="Montserrat" w:hAnsi="Montserrat" w:cs="Times New Roman"/>
          <w:i/>
          <w:iCs/>
          <w:sz w:val="22"/>
          <w:szCs w:val="22"/>
        </w:rPr>
        <w:t>Porcentaje de Apoyos complementarios otorgados por el Programa</w:t>
      </w:r>
      <w:r w:rsidR="00D314D7" w:rsidRPr="007F1B2D">
        <w:rPr>
          <w:rFonts w:ascii="Montserrat" w:hAnsi="Montserrat" w:cs="Times New Roman"/>
          <w:sz w:val="22"/>
          <w:szCs w:val="22"/>
        </w:rPr>
        <w:t xml:space="preserve">” </w:t>
      </w:r>
      <w:r w:rsidR="000C355C">
        <w:rPr>
          <w:rFonts w:ascii="Montserrat" w:hAnsi="Montserrat" w:cs="Times New Roman"/>
          <w:sz w:val="22"/>
          <w:szCs w:val="22"/>
        </w:rPr>
        <w:t xml:space="preserve">se registró por debajo de lo esperado, </w:t>
      </w:r>
      <w:r w:rsidR="00151D76">
        <w:rPr>
          <w:rFonts w:ascii="Montserrat" w:hAnsi="Montserrat" w:cs="Times New Roman"/>
          <w:sz w:val="22"/>
          <w:szCs w:val="22"/>
        </w:rPr>
        <w:t>según</w:t>
      </w:r>
      <w:r w:rsidR="00D314D7" w:rsidRPr="007F1B2D">
        <w:rPr>
          <w:rFonts w:ascii="Montserrat" w:hAnsi="Montserrat" w:cs="Times New Roman"/>
          <w:sz w:val="22"/>
          <w:szCs w:val="22"/>
        </w:rPr>
        <w:t xml:space="preserve"> las fechas establecidas en el calendario de la convocatoria correspondiente</w:t>
      </w:r>
      <w:r w:rsidR="00151D76">
        <w:rPr>
          <w:rFonts w:ascii="Montserrat" w:hAnsi="Montserrat" w:cs="Times New Roman"/>
          <w:sz w:val="22"/>
          <w:szCs w:val="22"/>
        </w:rPr>
        <w:t xml:space="preserve"> a</w:t>
      </w:r>
      <w:r w:rsidR="00D314D7" w:rsidRPr="007F1B2D">
        <w:rPr>
          <w:rFonts w:ascii="Montserrat" w:hAnsi="Montserrat" w:cs="Times New Roman"/>
          <w:sz w:val="22"/>
          <w:szCs w:val="22"/>
        </w:rPr>
        <w:t xml:space="preserve"> </w:t>
      </w:r>
      <w:r w:rsidR="004D2A33">
        <w:rPr>
          <w:rFonts w:ascii="Montserrat" w:hAnsi="Montserrat" w:cs="Times New Roman"/>
          <w:sz w:val="22"/>
          <w:szCs w:val="22"/>
        </w:rPr>
        <w:t xml:space="preserve">esta modalidad </w:t>
      </w:r>
      <w:r w:rsidR="00151D76">
        <w:rPr>
          <w:rFonts w:ascii="Montserrat" w:hAnsi="Montserrat" w:cs="Times New Roman"/>
          <w:sz w:val="22"/>
          <w:szCs w:val="22"/>
        </w:rPr>
        <w:t xml:space="preserve">recién </w:t>
      </w:r>
      <w:r w:rsidR="00D314D7" w:rsidRPr="007F1B2D">
        <w:rPr>
          <w:rFonts w:ascii="Montserrat" w:hAnsi="Montserrat" w:cs="Times New Roman"/>
          <w:sz w:val="22"/>
          <w:szCs w:val="22"/>
        </w:rPr>
        <w:t xml:space="preserve">se encuentra </w:t>
      </w:r>
      <w:r w:rsidR="00151D76">
        <w:rPr>
          <w:rFonts w:ascii="Montserrat" w:hAnsi="Montserrat" w:cs="Times New Roman"/>
          <w:sz w:val="22"/>
          <w:szCs w:val="22"/>
        </w:rPr>
        <w:t>abierto el</w:t>
      </w:r>
      <w:r w:rsidR="00D314D7" w:rsidRPr="007F1B2D">
        <w:rPr>
          <w:rFonts w:ascii="Montserrat" w:hAnsi="Montserrat" w:cs="Times New Roman"/>
          <w:sz w:val="22"/>
          <w:szCs w:val="22"/>
        </w:rPr>
        <w:t xml:space="preserve"> periodo de recepción de solicitudes, </w:t>
      </w:r>
      <w:r w:rsidR="004D031D">
        <w:rPr>
          <w:rFonts w:ascii="Montserrat" w:hAnsi="Montserrat" w:cs="Times New Roman"/>
          <w:sz w:val="22"/>
          <w:szCs w:val="22"/>
        </w:rPr>
        <w:t xml:space="preserve">por lo </w:t>
      </w:r>
      <w:r w:rsidR="00BF4EA1">
        <w:rPr>
          <w:rFonts w:ascii="Montserrat" w:hAnsi="Montserrat" w:cs="Times New Roman"/>
          <w:sz w:val="22"/>
          <w:szCs w:val="22"/>
        </w:rPr>
        <w:t>que aún</w:t>
      </w:r>
      <w:r w:rsidR="00D314D7" w:rsidRPr="007F1B2D">
        <w:rPr>
          <w:rFonts w:ascii="Montserrat" w:hAnsi="Montserrat" w:cs="Times New Roman"/>
          <w:sz w:val="22"/>
          <w:szCs w:val="22"/>
        </w:rPr>
        <w:t xml:space="preserve"> no se han formalizado nuevos apoyos complementarios.</w:t>
      </w:r>
    </w:p>
    <w:p w14:paraId="2A26CF23" w14:textId="77777777" w:rsidR="00D314D7" w:rsidRPr="007F1B2D" w:rsidRDefault="00D314D7" w:rsidP="00D314D7">
      <w:pPr>
        <w:ind w:left="708"/>
        <w:jc w:val="both"/>
        <w:rPr>
          <w:rFonts w:ascii="Montserrat" w:hAnsi="Montserrat" w:cs="Times New Roman"/>
          <w:sz w:val="22"/>
          <w:szCs w:val="22"/>
        </w:rPr>
      </w:pPr>
    </w:p>
    <w:p w14:paraId="2DE54C3B" w14:textId="3D77E7F3" w:rsidR="00D314D7" w:rsidRPr="007F1B2D" w:rsidRDefault="00D314D7" w:rsidP="00D314D7">
      <w:pPr>
        <w:ind w:left="708"/>
        <w:jc w:val="both"/>
        <w:rPr>
          <w:rFonts w:ascii="Montserrat" w:hAnsi="Montserrat" w:cs="Times New Roman"/>
          <w:sz w:val="22"/>
          <w:szCs w:val="22"/>
        </w:rPr>
      </w:pPr>
      <w:r w:rsidRPr="007F1B2D">
        <w:rPr>
          <w:rFonts w:ascii="Montserrat" w:hAnsi="Montserrat" w:cs="Times New Roman"/>
          <w:sz w:val="22"/>
          <w:szCs w:val="22"/>
        </w:rPr>
        <w:t>El indicador “</w:t>
      </w:r>
      <w:r w:rsidRPr="007F1B2D">
        <w:rPr>
          <w:rFonts w:ascii="Montserrat" w:hAnsi="Montserrat" w:cs="Times New Roman"/>
          <w:i/>
          <w:iCs/>
          <w:sz w:val="22"/>
          <w:szCs w:val="22"/>
        </w:rPr>
        <w:t>Porcentaje de Becas Nuevas de Formación en CPI-Conacyt”</w:t>
      </w:r>
      <w:r w:rsidRPr="007F1B2D">
        <w:rPr>
          <w:rFonts w:ascii="Montserrat" w:hAnsi="Montserrat" w:cs="Times New Roman"/>
          <w:sz w:val="22"/>
          <w:szCs w:val="22"/>
        </w:rPr>
        <w:t xml:space="preserve"> tuvo 0 por ciento de cumplimiento a razón de que la Convocatoria se publicó al cierre de este semestre. Por es</w:t>
      </w:r>
      <w:r w:rsidR="007A2A9A">
        <w:rPr>
          <w:rFonts w:ascii="Montserrat" w:hAnsi="Montserrat" w:cs="Times New Roman"/>
          <w:sz w:val="22"/>
          <w:szCs w:val="22"/>
        </w:rPr>
        <w:t>te motivo,</w:t>
      </w:r>
      <w:r w:rsidRPr="007F1B2D">
        <w:rPr>
          <w:rFonts w:ascii="Montserrat" w:hAnsi="Montserrat" w:cs="Times New Roman"/>
          <w:sz w:val="22"/>
          <w:szCs w:val="22"/>
        </w:rPr>
        <w:t xml:space="preserve"> aún no se tiene </w:t>
      </w:r>
      <w:r w:rsidR="007A2A9A">
        <w:rPr>
          <w:rFonts w:ascii="Montserrat" w:hAnsi="Montserrat" w:cs="Times New Roman"/>
          <w:sz w:val="22"/>
          <w:szCs w:val="22"/>
        </w:rPr>
        <w:t xml:space="preserve">un </w:t>
      </w:r>
      <w:r w:rsidRPr="007F1B2D">
        <w:rPr>
          <w:rFonts w:ascii="Montserrat" w:hAnsi="Montserrat" w:cs="Times New Roman"/>
          <w:sz w:val="22"/>
          <w:szCs w:val="22"/>
        </w:rPr>
        <w:t>número de solicitudes recibidas, así como tampoco becas nuevas para esta modalidad.</w:t>
      </w:r>
    </w:p>
    <w:p w14:paraId="50AA3718" w14:textId="77777777" w:rsidR="00D314D7" w:rsidRPr="007F1B2D" w:rsidRDefault="00D314D7" w:rsidP="00D314D7">
      <w:pPr>
        <w:ind w:left="708"/>
        <w:jc w:val="both"/>
        <w:rPr>
          <w:rFonts w:ascii="Montserrat" w:hAnsi="Montserrat" w:cs="Times New Roman"/>
          <w:sz w:val="22"/>
          <w:szCs w:val="22"/>
        </w:rPr>
      </w:pPr>
    </w:p>
    <w:p w14:paraId="14FB4A60" w14:textId="195568DA" w:rsidR="003A12DB" w:rsidRDefault="00D314D7" w:rsidP="00D314D7">
      <w:pPr>
        <w:ind w:left="708"/>
        <w:jc w:val="both"/>
        <w:rPr>
          <w:rFonts w:ascii="Montserrat" w:hAnsi="Montserrat" w:cs="Times New Roman"/>
          <w:sz w:val="22"/>
          <w:szCs w:val="22"/>
        </w:rPr>
      </w:pPr>
      <w:r w:rsidRPr="007F1B2D">
        <w:rPr>
          <w:rFonts w:ascii="Montserrat" w:hAnsi="Montserrat" w:cs="Times New Roman"/>
          <w:sz w:val="22"/>
          <w:szCs w:val="22"/>
        </w:rPr>
        <w:t xml:space="preserve">Los indicadores de </w:t>
      </w:r>
      <w:r w:rsidRPr="007F1B2D">
        <w:rPr>
          <w:rFonts w:ascii="Montserrat" w:hAnsi="Montserrat" w:cs="Times New Roman"/>
          <w:i/>
          <w:iCs/>
          <w:sz w:val="22"/>
          <w:szCs w:val="22"/>
        </w:rPr>
        <w:t xml:space="preserve">“Porcentaje de Becas Nuevas de Inclusión y Porcentaje de Becas Nuevas de Consolidación” </w:t>
      </w:r>
      <w:r w:rsidRPr="007F1B2D">
        <w:rPr>
          <w:rFonts w:ascii="Montserrat" w:hAnsi="Montserrat" w:cs="Times New Roman"/>
          <w:sz w:val="22"/>
          <w:szCs w:val="22"/>
        </w:rPr>
        <w:t>no lograron las metas programadas</w:t>
      </w:r>
      <w:r w:rsidR="003A12DB">
        <w:rPr>
          <w:rFonts w:ascii="Montserrat" w:hAnsi="Montserrat" w:cs="Times New Roman"/>
          <w:sz w:val="22"/>
          <w:szCs w:val="22"/>
        </w:rPr>
        <w:t xml:space="preserve">. </w:t>
      </w:r>
      <w:r w:rsidR="00F9174E">
        <w:rPr>
          <w:rFonts w:ascii="Montserrat" w:hAnsi="Montserrat" w:cs="Times New Roman"/>
          <w:sz w:val="22"/>
          <w:szCs w:val="22"/>
        </w:rPr>
        <w:t>S</w:t>
      </w:r>
      <w:bookmarkStart w:id="1" w:name="_GoBack"/>
      <w:bookmarkEnd w:id="1"/>
      <w:r w:rsidR="003A12DB">
        <w:rPr>
          <w:rFonts w:ascii="Montserrat" w:hAnsi="Montserrat" w:cs="Times New Roman"/>
          <w:sz w:val="22"/>
          <w:szCs w:val="22"/>
        </w:rPr>
        <w:t>egún</w:t>
      </w:r>
      <w:r w:rsidR="003A12DB" w:rsidRPr="007F1B2D">
        <w:rPr>
          <w:rFonts w:ascii="Montserrat" w:hAnsi="Montserrat" w:cs="Times New Roman"/>
          <w:sz w:val="22"/>
          <w:szCs w:val="22"/>
        </w:rPr>
        <w:t xml:space="preserve"> las fechas establecidas en el calendario de la convocatoria correspondiente</w:t>
      </w:r>
      <w:r w:rsidR="003A12DB">
        <w:rPr>
          <w:rFonts w:ascii="Montserrat" w:hAnsi="Montserrat" w:cs="Times New Roman"/>
          <w:sz w:val="22"/>
          <w:szCs w:val="22"/>
        </w:rPr>
        <w:t xml:space="preserve"> a</w:t>
      </w:r>
      <w:r w:rsidR="003A12DB" w:rsidRPr="007F1B2D">
        <w:rPr>
          <w:rFonts w:ascii="Montserrat" w:hAnsi="Montserrat" w:cs="Times New Roman"/>
          <w:sz w:val="22"/>
          <w:szCs w:val="22"/>
        </w:rPr>
        <w:t xml:space="preserve"> </w:t>
      </w:r>
      <w:r w:rsidR="003A12DB">
        <w:rPr>
          <w:rFonts w:ascii="Montserrat" w:hAnsi="Montserrat" w:cs="Times New Roman"/>
          <w:sz w:val="22"/>
          <w:szCs w:val="22"/>
        </w:rPr>
        <w:t xml:space="preserve">esta modalidad recién </w:t>
      </w:r>
      <w:r w:rsidR="003A12DB" w:rsidRPr="007F1B2D">
        <w:rPr>
          <w:rFonts w:ascii="Montserrat" w:hAnsi="Montserrat" w:cs="Times New Roman"/>
          <w:sz w:val="22"/>
          <w:szCs w:val="22"/>
        </w:rPr>
        <w:t xml:space="preserve">se encuentra </w:t>
      </w:r>
      <w:r w:rsidR="003A12DB">
        <w:rPr>
          <w:rFonts w:ascii="Montserrat" w:hAnsi="Montserrat" w:cs="Times New Roman"/>
          <w:sz w:val="22"/>
          <w:szCs w:val="22"/>
        </w:rPr>
        <w:t>abierto el</w:t>
      </w:r>
      <w:r w:rsidR="003A12DB" w:rsidRPr="007F1B2D">
        <w:rPr>
          <w:rFonts w:ascii="Montserrat" w:hAnsi="Montserrat" w:cs="Times New Roman"/>
          <w:sz w:val="22"/>
          <w:szCs w:val="22"/>
        </w:rPr>
        <w:t xml:space="preserve"> periodo de recepción de solicitudes, </w:t>
      </w:r>
      <w:r w:rsidR="00F9174E" w:rsidRPr="007F1B2D">
        <w:rPr>
          <w:rFonts w:ascii="Montserrat" w:hAnsi="Montserrat" w:cs="Times New Roman"/>
          <w:sz w:val="22"/>
          <w:szCs w:val="22"/>
        </w:rPr>
        <w:t xml:space="preserve">por lo que aún no se han formalizado becas nuevas </w:t>
      </w:r>
      <w:r w:rsidR="00F9174E">
        <w:rPr>
          <w:rFonts w:ascii="Montserrat" w:hAnsi="Montserrat" w:cs="Times New Roman"/>
          <w:sz w:val="22"/>
          <w:szCs w:val="22"/>
        </w:rPr>
        <w:t>de este tipo.</w:t>
      </w:r>
    </w:p>
    <w:p w14:paraId="2F5518A9" w14:textId="77777777" w:rsidR="003A12DB" w:rsidRDefault="003A12DB" w:rsidP="00D314D7">
      <w:pPr>
        <w:ind w:left="708"/>
        <w:jc w:val="both"/>
        <w:rPr>
          <w:rFonts w:ascii="Montserrat" w:hAnsi="Montserrat" w:cs="Times New Roman"/>
          <w:sz w:val="22"/>
          <w:szCs w:val="22"/>
        </w:rPr>
      </w:pPr>
    </w:p>
    <w:p w14:paraId="1E54B1F3" w14:textId="77602797" w:rsidR="00D314D7" w:rsidRPr="007F1B2D" w:rsidRDefault="00191DDE" w:rsidP="00D314D7">
      <w:pPr>
        <w:ind w:left="708"/>
        <w:jc w:val="both"/>
        <w:rPr>
          <w:rFonts w:ascii="Montserrat" w:eastAsia="Times New Roman" w:hAnsi="Montserrat" w:cs="Calibri"/>
          <w:color w:val="000000"/>
          <w:sz w:val="22"/>
          <w:szCs w:val="22"/>
          <w:lang w:val="es-MX" w:eastAsia="es-MX"/>
        </w:rPr>
      </w:pPr>
      <w:r>
        <w:rPr>
          <w:rFonts w:ascii="Montserrat" w:hAnsi="Montserrat" w:cs="Times New Roman"/>
          <w:sz w:val="22"/>
          <w:szCs w:val="22"/>
        </w:rPr>
        <w:lastRenderedPageBreak/>
        <w:t xml:space="preserve">Finalmente, </w:t>
      </w:r>
      <w:r w:rsidR="00D314D7" w:rsidRPr="007F1B2D">
        <w:rPr>
          <w:rFonts w:ascii="Montserrat" w:hAnsi="Montserrat" w:cs="Times New Roman"/>
          <w:sz w:val="22"/>
          <w:szCs w:val="22"/>
        </w:rPr>
        <w:t xml:space="preserve">el indicador </w:t>
      </w:r>
      <w:r w:rsidR="00D314D7" w:rsidRPr="002E2682">
        <w:rPr>
          <w:rFonts w:ascii="Montserrat" w:hAnsi="Montserrat" w:cs="Times New Roman"/>
          <w:i/>
          <w:sz w:val="22"/>
          <w:szCs w:val="22"/>
        </w:rPr>
        <w:t>Porcentaje de Nuevas Becas de Posgrado</w:t>
      </w:r>
      <w:r w:rsidR="00D314D7" w:rsidRPr="007F1B2D">
        <w:rPr>
          <w:rFonts w:ascii="Montserrat" w:hAnsi="Montserrat" w:cs="Times New Roman"/>
          <w:sz w:val="22"/>
          <w:szCs w:val="22"/>
        </w:rPr>
        <w:t xml:space="preserve"> su meta alcanzada fue del 86.44 por ciento, es decir, que se recibieron un total de 10,305 solicitudes y se otorgaron </w:t>
      </w:r>
      <w:r w:rsidR="00D314D7" w:rsidRPr="007F1B2D">
        <w:rPr>
          <w:rFonts w:ascii="Montserrat" w:eastAsia="Times New Roman" w:hAnsi="Montserrat" w:cs="Calibri"/>
          <w:color w:val="000000"/>
          <w:sz w:val="22"/>
          <w:szCs w:val="22"/>
          <w:lang w:val="es-MX" w:eastAsia="es-MX"/>
        </w:rPr>
        <w:t>8,947 becas nuevas. La meta se quedó 7.06 por ciento por debajo de lo planeado porque hay solicitudes de la convocatoria de Becas de Posgrado al extranjero que se encuentra</w:t>
      </w:r>
      <w:r w:rsidR="002E2682">
        <w:rPr>
          <w:rFonts w:ascii="Montserrat" w:eastAsia="Times New Roman" w:hAnsi="Montserrat" w:cs="Calibri"/>
          <w:color w:val="000000"/>
          <w:sz w:val="22"/>
          <w:szCs w:val="22"/>
          <w:lang w:val="es-MX" w:eastAsia="es-MX"/>
        </w:rPr>
        <w:t>n</w:t>
      </w:r>
      <w:r w:rsidR="00D314D7" w:rsidRPr="007F1B2D">
        <w:rPr>
          <w:rFonts w:ascii="Montserrat" w:eastAsia="Times New Roman" w:hAnsi="Montserrat" w:cs="Calibri"/>
          <w:color w:val="000000"/>
          <w:sz w:val="22"/>
          <w:szCs w:val="22"/>
          <w:lang w:val="es-MX" w:eastAsia="es-MX"/>
        </w:rPr>
        <w:t xml:space="preserve"> </w:t>
      </w:r>
      <w:r w:rsidR="008660A8">
        <w:rPr>
          <w:rFonts w:ascii="Montserrat" w:eastAsia="Times New Roman" w:hAnsi="Montserrat" w:cs="Calibri"/>
          <w:color w:val="000000"/>
          <w:sz w:val="22"/>
          <w:szCs w:val="22"/>
          <w:lang w:val="es-MX" w:eastAsia="es-MX"/>
        </w:rPr>
        <w:t xml:space="preserve">aún </w:t>
      </w:r>
      <w:r w:rsidR="00D314D7" w:rsidRPr="007F1B2D">
        <w:rPr>
          <w:rFonts w:ascii="Montserrat" w:eastAsia="Times New Roman" w:hAnsi="Montserrat" w:cs="Calibri"/>
          <w:color w:val="000000"/>
          <w:sz w:val="22"/>
          <w:szCs w:val="22"/>
          <w:lang w:val="es-MX" w:eastAsia="es-MX"/>
        </w:rPr>
        <w:t xml:space="preserve">en </w:t>
      </w:r>
      <w:r w:rsidR="002E2682">
        <w:rPr>
          <w:rFonts w:ascii="Montserrat" w:eastAsia="Times New Roman" w:hAnsi="Montserrat" w:cs="Calibri"/>
          <w:color w:val="000000"/>
          <w:sz w:val="22"/>
          <w:szCs w:val="22"/>
          <w:lang w:val="es-MX" w:eastAsia="es-MX"/>
        </w:rPr>
        <w:t xml:space="preserve">fase de </w:t>
      </w:r>
      <w:r w:rsidR="00D314D7" w:rsidRPr="007F1B2D">
        <w:rPr>
          <w:rFonts w:ascii="Montserrat" w:eastAsia="Times New Roman" w:hAnsi="Montserrat" w:cs="Calibri"/>
          <w:color w:val="000000"/>
          <w:sz w:val="22"/>
          <w:szCs w:val="22"/>
          <w:lang w:val="es-MX" w:eastAsia="es-MX"/>
        </w:rPr>
        <w:t>formalización.</w:t>
      </w:r>
    </w:p>
    <w:p w14:paraId="323B89A0" w14:textId="77777777" w:rsidR="00D314D7" w:rsidRPr="007F1B2D"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 xml:space="preserve"> </w:t>
      </w:r>
    </w:p>
    <w:p w14:paraId="311B8A81" w14:textId="6400A6DE" w:rsidR="00D314D7" w:rsidRDefault="00D314D7" w:rsidP="00D314D7">
      <w:pPr>
        <w:pStyle w:val="Prrafodelista"/>
        <w:jc w:val="both"/>
        <w:rPr>
          <w:rFonts w:ascii="Montserrat" w:hAnsi="Montserrat" w:cs="Times New Roman"/>
          <w:b/>
          <w:sz w:val="22"/>
          <w:szCs w:val="22"/>
        </w:rPr>
      </w:pPr>
      <w:r w:rsidRPr="007F1B2D">
        <w:rPr>
          <w:rFonts w:ascii="Montserrat" w:hAnsi="Montserrat" w:cs="Times New Roman"/>
          <w:b/>
          <w:sz w:val="22"/>
          <w:szCs w:val="22"/>
        </w:rPr>
        <w:t>Programa S191 “Sistema Nacional de Investigadores”</w:t>
      </w:r>
    </w:p>
    <w:p w14:paraId="080E7C87" w14:textId="77777777" w:rsidR="00191F64" w:rsidRPr="007F1B2D" w:rsidRDefault="00191F64" w:rsidP="00D314D7">
      <w:pPr>
        <w:pStyle w:val="Prrafodelista"/>
        <w:jc w:val="both"/>
        <w:rPr>
          <w:rFonts w:ascii="Montserrat" w:hAnsi="Montserrat" w:cs="Times New Roman"/>
          <w:b/>
          <w:sz w:val="22"/>
          <w:szCs w:val="22"/>
        </w:rPr>
      </w:pPr>
    </w:p>
    <w:p w14:paraId="089D465E" w14:textId="5A0AE970" w:rsidR="00D314D7" w:rsidRPr="007F1B2D" w:rsidRDefault="00F438ED" w:rsidP="00D314D7">
      <w:pPr>
        <w:pStyle w:val="Prrafodelista"/>
        <w:jc w:val="both"/>
        <w:rPr>
          <w:rFonts w:ascii="Montserrat" w:hAnsi="Montserrat" w:cs="Times New Roman"/>
          <w:sz w:val="22"/>
          <w:szCs w:val="22"/>
        </w:rPr>
      </w:pPr>
      <w:r>
        <w:rPr>
          <w:rFonts w:ascii="Montserrat" w:hAnsi="Montserrat" w:cs="Times New Roman"/>
          <w:sz w:val="22"/>
          <w:szCs w:val="22"/>
        </w:rPr>
        <w:t>E</w:t>
      </w:r>
      <w:r w:rsidR="00D314D7" w:rsidRPr="007F1B2D">
        <w:rPr>
          <w:rFonts w:ascii="Montserrat" w:hAnsi="Montserrat" w:cs="Times New Roman"/>
          <w:sz w:val="22"/>
          <w:szCs w:val="22"/>
        </w:rPr>
        <w:t xml:space="preserve">n lo que concierne a este programa, tuvo cuatro indicadores en un rango de cumplimiento satisfactorio, lo que se </w:t>
      </w:r>
      <w:r w:rsidR="00D314D7">
        <w:rPr>
          <w:rFonts w:ascii="Montserrat" w:hAnsi="Montserrat" w:cs="Times New Roman"/>
          <w:sz w:val="22"/>
          <w:szCs w:val="22"/>
        </w:rPr>
        <w:t xml:space="preserve">justifica porque </w:t>
      </w:r>
      <w:r w:rsidR="00D314D7" w:rsidRPr="007F1B2D">
        <w:rPr>
          <w:rFonts w:ascii="Montserrat" w:hAnsi="Montserrat" w:cs="Times New Roman"/>
          <w:sz w:val="22"/>
          <w:szCs w:val="22"/>
        </w:rPr>
        <w:t>las y los investigadores en los niveles de candidato, I, II y III cumplieron con los requisitos normativos para la entrega del apoyo económico, establecidos en el Reglamento del Sistema Nacional de Investigadores</w:t>
      </w:r>
      <w:r w:rsidR="00D314D7">
        <w:rPr>
          <w:rFonts w:ascii="Montserrat" w:hAnsi="Montserrat" w:cs="Times New Roman"/>
          <w:sz w:val="22"/>
          <w:szCs w:val="22"/>
        </w:rPr>
        <w:t xml:space="preserve"> (SNI)</w:t>
      </w:r>
      <w:r w:rsidR="00D314D7" w:rsidRPr="007F1B2D">
        <w:rPr>
          <w:rFonts w:ascii="Montserrat" w:hAnsi="Montserrat" w:cs="Times New Roman"/>
          <w:sz w:val="22"/>
          <w:szCs w:val="22"/>
        </w:rPr>
        <w:t>. Específicamente, aludimos a los siguientes indicadores:</w:t>
      </w:r>
    </w:p>
    <w:p w14:paraId="14A12CEA" w14:textId="77777777" w:rsidR="00D314D7" w:rsidRPr="007F1B2D" w:rsidRDefault="00D314D7" w:rsidP="00D314D7">
      <w:pPr>
        <w:pStyle w:val="Prrafodelista"/>
        <w:jc w:val="both"/>
        <w:rPr>
          <w:rFonts w:ascii="Montserrat" w:hAnsi="Montserrat" w:cs="Times New Roman"/>
          <w:sz w:val="22"/>
          <w:szCs w:val="22"/>
        </w:rPr>
      </w:pPr>
    </w:p>
    <w:p w14:paraId="0644B94B" w14:textId="77777777" w:rsidR="00D314D7" w:rsidRPr="007F1B2D" w:rsidRDefault="00D314D7" w:rsidP="00D314D7">
      <w:pPr>
        <w:pStyle w:val="Prrafodelista"/>
        <w:numPr>
          <w:ilvl w:val="0"/>
          <w:numId w:val="3"/>
        </w:numPr>
        <w:jc w:val="both"/>
        <w:rPr>
          <w:rFonts w:ascii="Montserrat" w:hAnsi="Montserrat" w:cs="Times New Roman"/>
          <w:sz w:val="22"/>
          <w:szCs w:val="22"/>
        </w:rPr>
      </w:pPr>
      <w:r w:rsidRPr="007F1B2D">
        <w:rPr>
          <w:rFonts w:ascii="Montserrat" w:hAnsi="Montserrat" w:cs="Times New Roman"/>
          <w:sz w:val="22"/>
          <w:szCs w:val="22"/>
        </w:rPr>
        <w:t>“Porcentaje de estímulos económicos de la modalidad Investigador Nacional Nivel I con respecto al total de miembros del SNI entregados”</w:t>
      </w:r>
    </w:p>
    <w:p w14:paraId="15853323" w14:textId="77777777" w:rsidR="00D314D7" w:rsidRPr="007F1B2D" w:rsidRDefault="00D314D7" w:rsidP="00D314D7">
      <w:pPr>
        <w:pStyle w:val="Prrafodelista"/>
        <w:numPr>
          <w:ilvl w:val="0"/>
          <w:numId w:val="3"/>
        </w:numPr>
        <w:jc w:val="both"/>
        <w:rPr>
          <w:rFonts w:ascii="Montserrat" w:hAnsi="Montserrat" w:cs="Times New Roman"/>
          <w:sz w:val="22"/>
          <w:szCs w:val="22"/>
        </w:rPr>
      </w:pPr>
      <w:r w:rsidRPr="007F1B2D">
        <w:rPr>
          <w:rFonts w:ascii="Montserrat" w:hAnsi="Montserrat" w:cs="Times New Roman"/>
          <w:sz w:val="22"/>
          <w:szCs w:val="22"/>
        </w:rPr>
        <w:t>“Porcentaje de estímulos económicos de la modalidad Investigador Nacional Nivel II con respecto al total de miembros del SNI entregados”</w:t>
      </w:r>
    </w:p>
    <w:p w14:paraId="320784BB" w14:textId="77777777" w:rsidR="00D314D7" w:rsidRPr="007F1B2D" w:rsidRDefault="00D314D7" w:rsidP="00D314D7">
      <w:pPr>
        <w:pStyle w:val="Prrafodelista"/>
        <w:numPr>
          <w:ilvl w:val="0"/>
          <w:numId w:val="3"/>
        </w:numPr>
        <w:jc w:val="both"/>
        <w:rPr>
          <w:rFonts w:ascii="Montserrat" w:hAnsi="Montserrat" w:cs="Times New Roman"/>
          <w:sz w:val="22"/>
          <w:szCs w:val="22"/>
        </w:rPr>
      </w:pPr>
      <w:r w:rsidRPr="007F1B2D">
        <w:rPr>
          <w:rFonts w:ascii="Montserrat" w:hAnsi="Montserrat" w:cs="Times New Roman"/>
          <w:sz w:val="22"/>
          <w:szCs w:val="22"/>
        </w:rPr>
        <w:t>“Porcentaje de estímulos económicos de la modalidad Investigador Nacional Nivel III e Investigadores Eméritos con respecto al total de miembros del SNI entregados”</w:t>
      </w:r>
    </w:p>
    <w:p w14:paraId="657BCA8E" w14:textId="77777777" w:rsidR="00D314D7" w:rsidRPr="007F1B2D" w:rsidRDefault="00D314D7" w:rsidP="00D314D7">
      <w:pPr>
        <w:pStyle w:val="Prrafodelista"/>
        <w:numPr>
          <w:ilvl w:val="0"/>
          <w:numId w:val="3"/>
        </w:numPr>
        <w:jc w:val="both"/>
        <w:rPr>
          <w:rFonts w:ascii="Montserrat" w:hAnsi="Montserrat" w:cs="Times New Roman"/>
          <w:sz w:val="22"/>
          <w:szCs w:val="22"/>
        </w:rPr>
      </w:pPr>
      <w:r w:rsidRPr="007F1B2D">
        <w:rPr>
          <w:rFonts w:ascii="Montserrat" w:hAnsi="Montserrat" w:cs="Times New Roman"/>
          <w:sz w:val="22"/>
          <w:szCs w:val="22"/>
        </w:rPr>
        <w:t>“Porcentaje de estímulos económicos de la modalidad Candidato a Investigador Nacional con respecto al total de miembros del SNI entregados”</w:t>
      </w:r>
    </w:p>
    <w:p w14:paraId="59169482" w14:textId="77777777" w:rsidR="00D314D7" w:rsidRPr="007F1B2D" w:rsidRDefault="00D314D7" w:rsidP="00D314D7">
      <w:pPr>
        <w:ind w:left="705"/>
        <w:jc w:val="both"/>
        <w:rPr>
          <w:rFonts w:ascii="Montserrat" w:hAnsi="Montserrat" w:cs="Times New Roman"/>
          <w:sz w:val="22"/>
          <w:szCs w:val="22"/>
        </w:rPr>
      </w:pPr>
    </w:p>
    <w:p w14:paraId="404232E0" w14:textId="5F82EF2B" w:rsidR="006B3568" w:rsidRDefault="00D314D7" w:rsidP="00D314D7">
      <w:pPr>
        <w:pStyle w:val="Prrafodelista"/>
        <w:jc w:val="both"/>
        <w:rPr>
          <w:rFonts w:ascii="Montserrat" w:hAnsi="Montserrat" w:cs="Times New Roman"/>
          <w:sz w:val="22"/>
          <w:szCs w:val="22"/>
        </w:rPr>
      </w:pPr>
      <w:r w:rsidRPr="007F1B2D">
        <w:rPr>
          <w:rFonts w:ascii="Montserrat" w:hAnsi="Montserrat" w:cs="Times New Roman"/>
          <w:sz w:val="22"/>
          <w:szCs w:val="22"/>
        </w:rPr>
        <w:t>En contraste, el indicador “</w:t>
      </w:r>
      <w:r w:rsidRPr="00D36FDF">
        <w:rPr>
          <w:rFonts w:ascii="Montserrat" w:hAnsi="Montserrat" w:cs="Times New Roman"/>
          <w:i/>
          <w:iCs/>
          <w:sz w:val="22"/>
          <w:szCs w:val="22"/>
        </w:rPr>
        <w:t>Porcentaje del presupuesto ejercido acumulado trimestralmente en la operación del programa</w:t>
      </w:r>
      <w:r w:rsidRPr="007F1B2D">
        <w:rPr>
          <w:rFonts w:ascii="Montserrat" w:hAnsi="Montserrat" w:cs="Times New Roman"/>
          <w:sz w:val="22"/>
          <w:szCs w:val="22"/>
        </w:rPr>
        <w:t xml:space="preserve">”, presentó un cumplimiento por encima del 115 por ciento, </w:t>
      </w:r>
      <w:r w:rsidR="00BA565A">
        <w:rPr>
          <w:rFonts w:ascii="Montserrat" w:hAnsi="Montserrat" w:cs="Times New Roman"/>
          <w:sz w:val="22"/>
          <w:szCs w:val="22"/>
        </w:rPr>
        <w:t xml:space="preserve">ya </w:t>
      </w:r>
      <w:r w:rsidRPr="007F1B2D">
        <w:rPr>
          <w:rFonts w:ascii="Montserrat" w:hAnsi="Montserrat" w:cs="Times New Roman"/>
          <w:sz w:val="22"/>
          <w:szCs w:val="22"/>
        </w:rPr>
        <w:t>que se observó un monto pagado mayor a lo esperado en el transcurso del trimestre</w:t>
      </w:r>
      <w:r w:rsidR="00CE376B">
        <w:rPr>
          <w:rFonts w:ascii="Montserrat" w:hAnsi="Montserrat" w:cs="Times New Roman"/>
          <w:sz w:val="22"/>
          <w:szCs w:val="22"/>
        </w:rPr>
        <w:t>. E</w:t>
      </w:r>
      <w:r w:rsidRPr="007F1B2D">
        <w:rPr>
          <w:rFonts w:ascii="Montserrat" w:hAnsi="Montserrat" w:cs="Times New Roman"/>
          <w:sz w:val="22"/>
          <w:szCs w:val="22"/>
        </w:rPr>
        <w:t xml:space="preserve">sto </w:t>
      </w:r>
      <w:r>
        <w:rPr>
          <w:rFonts w:ascii="Montserrat" w:hAnsi="Montserrat" w:cs="Times New Roman"/>
          <w:sz w:val="22"/>
          <w:szCs w:val="22"/>
        </w:rPr>
        <w:t xml:space="preserve">se debió a que </w:t>
      </w:r>
      <w:r w:rsidRPr="007F1B2D">
        <w:rPr>
          <w:rFonts w:ascii="Montserrat" w:hAnsi="Montserrat" w:cs="Times New Roman"/>
          <w:sz w:val="22"/>
          <w:szCs w:val="22"/>
        </w:rPr>
        <w:t xml:space="preserve">se realizaron pagos a beneficiarios </w:t>
      </w:r>
      <w:r>
        <w:rPr>
          <w:rFonts w:ascii="Montserrat" w:hAnsi="Montserrat" w:cs="Times New Roman"/>
          <w:sz w:val="22"/>
          <w:szCs w:val="22"/>
        </w:rPr>
        <w:t xml:space="preserve">de investigadores e investigadoras que fallecieron y </w:t>
      </w:r>
      <w:r w:rsidRPr="007F1B2D">
        <w:rPr>
          <w:rFonts w:ascii="Montserrat" w:hAnsi="Montserrat" w:cs="Times New Roman"/>
          <w:sz w:val="22"/>
          <w:szCs w:val="22"/>
        </w:rPr>
        <w:t>que gozaban del apoyo económico, acorde a lo establecido en el Reglamento del S.N.I.</w:t>
      </w:r>
      <w:r>
        <w:rPr>
          <w:rFonts w:ascii="Montserrat" w:hAnsi="Montserrat" w:cs="Times New Roman"/>
          <w:sz w:val="22"/>
          <w:szCs w:val="22"/>
        </w:rPr>
        <w:t xml:space="preserve"> </w:t>
      </w:r>
    </w:p>
    <w:p w14:paraId="01DC37F5" w14:textId="77777777" w:rsidR="006B3568" w:rsidRDefault="006B3568" w:rsidP="00D314D7">
      <w:pPr>
        <w:pStyle w:val="Prrafodelista"/>
        <w:jc w:val="both"/>
        <w:rPr>
          <w:rFonts w:ascii="Montserrat" w:hAnsi="Montserrat" w:cs="Times New Roman"/>
          <w:sz w:val="22"/>
          <w:szCs w:val="22"/>
        </w:rPr>
      </w:pPr>
    </w:p>
    <w:p w14:paraId="524C20C8" w14:textId="47A709DF" w:rsidR="00D314D7" w:rsidRPr="007F1B2D" w:rsidRDefault="006B3568" w:rsidP="00D314D7">
      <w:pPr>
        <w:pStyle w:val="Prrafodelista"/>
        <w:jc w:val="both"/>
        <w:rPr>
          <w:rFonts w:ascii="Montserrat" w:hAnsi="Montserrat"/>
          <w:sz w:val="22"/>
          <w:szCs w:val="22"/>
        </w:rPr>
      </w:pPr>
      <w:r>
        <w:rPr>
          <w:rFonts w:ascii="Montserrat" w:hAnsi="Montserrat" w:cs="Times New Roman"/>
          <w:sz w:val="22"/>
          <w:szCs w:val="22"/>
        </w:rPr>
        <w:t xml:space="preserve">Por otro </w:t>
      </w:r>
      <w:r w:rsidR="00D909C9">
        <w:rPr>
          <w:rFonts w:ascii="Montserrat" w:hAnsi="Montserrat" w:cs="Times New Roman"/>
          <w:sz w:val="22"/>
          <w:szCs w:val="22"/>
        </w:rPr>
        <w:t xml:space="preserve">lado, </w:t>
      </w:r>
      <w:r w:rsidR="00D909C9" w:rsidRPr="007F1B2D">
        <w:rPr>
          <w:rFonts w:ascii="Montserrat" w:hAnsi="Montserrat" w:cs="Times New Roman"/>
          <w:sz w:val="22"/>
          <w:szCs w:val="22"/>
        </w:rPr>
        <w:t>un</w:t>
      </w:r>
      <w:r w:rsidR="00D314D7" w:rsidRPr="007F1B2D">
        <w:rPr>
          <w:rFonts w:ascii="Montserrat" w:hAnsi="Montserrat" w:cs="Times New Roman"/>
          <w:sz w:val="22"/>
          <w:szCs w:val="22"/>
        </w:rPr>
        <w:t xml:space="preserve"> mayor número </w:t>
      </w:r>
      <w:r w:rsidR="00D909C9" w:rsidRPr="007F1B2D">
        <w:rPr>
          <w:rFonts w:ascii="Montserrat" w:hAnsi="Montserrat" w:cs="Times New Roman"/>
          <w:sz w:val="22"/>
          <w:szCs w:val="22"/>
        </w:rPr>
        <w:t>de personas</w:t>
      </w:r>
      <w:r w:rsidR="00D314D7" w:rsidRPr="007F1B2D">
        <w:rPr>
          <w:rFonts w:ascii="Montserrat" w:hAnsi="Montserrat" w:cs="Times New Roman"/>
          <w:sz w:val="22"/>
          <w:szCs w:val="22"/>
        </w:rPr>
        <w:t xml:space="preserve"> investigadoras, cumplieron con los requisitos reglamentarios para la entrega del apoyo económico</w:t>
      </w:r>
      <w:r w:rsidR="001832B9">
        <w:rPr>
          <w:rFonts w:ascii="Montserrat" w:hAnsi="Montserrat" w:cs="Times New Roman"/>
          <w:sz w:val="22"/>
          <w:szCs w:val="22"/>
        </w:rPr>
        <w:t xml:space="preserve"> y, a</w:t>
      </w:r>
      <w:r w:rsidR="00D314D7">
        <w:rPr>
          <w:rFonts w:ascii="Montserrat" w:hAnsi="Montserrat" w:cs="Times New Roman"/>
          <w:sz w:val="22"/>
          <w:szCs w:val="22"/>
        </w:rPr>
        <w:t xml:space="preserve">dicionalmente, el </w:t>
      </w:r>
      <w:r w:rsidR="001832B9">
        <w:rPr>
          <w:rFonts w:ascii="Montserrat" w:hAnsi="Montserrat" w:cs="Times New Roman"/>
          <w:sz w:val="22"/>
          <w:szCs w:val="22"/>
        </w:rPr>
        <w:t xml:space="preserve">programa </w:t>
      </w:r>
      <w:r w:rsidR="00D314D7" w:rsidRPr="007F1B2D">
        <w:rPr>
          <w:rFonts w:ascii="Montserrat" w:hAnsi="Montserrat" w:cs="Times New Roman"/>
          <w:sz w:val="22"/>
          <w:szCs w:val="22"/>
        </w:rPr>
        <w:t>recibió ampliaciones presupuestales durante el segundo trimestre</w:t>
      </w:r>
      <w:r w:rsidR="00D314D7" w:rsidRPr="007F1B2D">
        <w:rPr>
          <w:rFonts w:ascii="Montserrat" w:hAnsi="Montserrat"/>
          <w:sz w:val="22"/>
          <w:szCs w:val="22"/>
        </w:rPr>
        <w:t>.</w:t>
      </w:r>
    </w:p>
    <w:p w14:paraId="0C851BBD" w14:textId="3DD33CC8" w:rsidR="00CC14FA" w:rsidRPr="003F4C59" w:rsidRDefault="00CC14FA" w:rsidP="00EC482A">
      <w:pPr>
        <w:ind w:left="-426" w:right="-376"/>
        <w:jc w:val="both"/>
        <w:rPr>
          <w:rFonts w:ascii="Montserrat Regular" w:hAnsi="Montserrat Regular"/>
          <w:sz w:val="22"/>
          <w:szCs w:val="22"/>
        </w:rPr>
      </w:pPr>
    </w:p>
    <w:sectPr w:rsidR="00CC14FA" w:rsidRPr="003F4C59" w:rsidSect="00AB5BC2">
      <w:head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3C00" w14:textId="77777777" w:rsidR="00741258" w:rsidRDefault="00741258" w:rsidP="005C6F62">
      <w:r>
        <w:separator/>
      </w:r>
    </w:p>
  </w:endnote>
  <w:endnote w:type="continuationSeparator" w:id="0">
    <w:p w14:paraId="5738A5E2" w14:textId="77777777" w:rsidR="00741258" w:rsidRDefault="00741258"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A1EE" w14:textId="77777777" w:rsidR="00741258" w:rsidRDefault="00741258" w:rsidP="005C6F62">
      <w:r>
        <w:separator/>
      </w:r>
    </w:p>
  </w:footnote>
  <w:footnote w:type="continuationSeparator" w:id="0">
    <w:p w14:paraId="5042EE9D" w14:textId="77777777" w:rsidR="00741258" w:rsidRDefault="00741258"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2995" w14:textId="0E0CCFA1" w:rsidR="005C6F62" w:rsidRDefault="003B277E">
    <w:pPr>
      <w:pStyle w:val="Encabezado"/>
    </w:pPr>
    <w:r>
      <w:rPr>
        <w:noProof/>
        <w:lang w:val="es-ES"/>
      </w:rPr>
      <w:drawing>
        <wp:anchor distT="0" distB="0" distL="114300" distR="114300" simplePos="0" relativeHeight="251658240" behindDoc="1" locked="0" layoutInCell="1" allowOverlap="1" wp14:anchorId="1C860219" wp14:editId="67DB48AE">
          <wp:simplePos x="0" y="0"/>
          <wp:positionH relativeFrom="margin">
            <wp:posOffset>-704850</wp:posOffset>
          </wp:positionH>
          <wp:positionV relativeFrom="paragraph">
            <wp:posOffset>-434974</wp:posOffset>
          </wp:positionV>
          <wp:extent cx="7737381" cy="10078956"/>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737381" cy="10078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A45C54"/>
    <w:multiLevelType w:val="hybridMultilevel"/>
    <w:tmpl w:val="A15CBC7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2744B"/>
    <w:rsid w:val="000356A5"/>
    <w:rsid w:val="00044043"/>
    <w:rsid w:val="00044B85"/>
    <w:rsid w:val="00074261"/>
    <w:rsid w:val="00075990"/>
    <w:rsid w:val="000B38F9"/>
    <w:rsid w:val="000C355C"/>
    <w:rsid w:val="000F1175"/>
    <w:rsid w:val="00101A83"/>
    <w:rsid w:val="00106845"/>
    <w:rsid w:val="001149BA"/>
    <w:rsid w:val="00133094"/>
    <w:rsid w:val="00147305"/>
    <w:rsid w:val="00151D76"/>
    <w:rsid w:val="0018237C"/>
    <w:rsid w:val="0018280B"/>
    <w:rsid w:val="001832B9"/>
    <w:rsid w:val="00187404"/>
    <w:rsid w:val="00191DDE"/>
    <w:rsid w:val="00191F64"/>
    <w:rsid w:val="00197F13"/>
    <w:rsid w:val="001E0A72"/>
    <w:rsid w:val="001E76D4"/>
    <w:rsid w:val="001F4EA9"/>
    <w:rsid w:val="00272049"/>
    <w:rsid w:val="00286003"/>
    <w:rsid w:val="002B081C"/>
    <w:rsid w:val="002D2C06"/>
    <w:rsid w:val="002E2682"/>
    <w:rsid w:val="002E4B1D"/>
    <w:rsid w:val="003067D8"/>
    <w:rsid w:val="00307E84"/>
    <w:rsid w:val="00324AF4"/>
    <w:rsid w:val="003503AD"/>
    <w:rsid w:val="003654B7"/>
    <w:rsid w:val="00385585"/>
    <w:rsid w:val="003A11AB"/>
    <w:rsid w:val="003A12DB"/>
    <w:rsid w:val="003B277E"/>
    <w:rsid w:val="003C20A8"/>
    <w:rsid w:val="003C2A72"/>
    <w:rsid w:val="003D3AAA"/>
    <w:rsid w:val="003E2B98"/>
    <w:rsid w:val="003F4C59"/>
    <w:rsid w:val="00420DBF"/>
    <w:rsid w:val="00431044"/>
    <w:rsid w:val="00437B33"/>
    <w:rsid w:val="00437E4D"/>
    <w:rsid w:val="00444B09"/>
    <w:rsid w:val="004636CF"/>
    <w:rsid w:val="004A2212"/>
    <w:rsid w:val="004C64FF"/>
    <w:rsid w:val="004D031D"/>
    <w:rsid w:val="004D2A33"/>
    <w:rsid w:val="004D34E4"/>
    <w:rsid w:val="004E0CD2"/>
    <w:rsid w:val="004F0A41"/>
    <w:rsid w:val="00504D28"/>
    <w:rsid w:val="00512777"/>
    <w:rsid w:val="00563455"/>
    <w:rsid w:val="0058484E"/>
    <w:rsid w:val="005C0C2A"/>
    <w:rsid w:val="005C47D3"/>
    <w:rsid w:val="005C6F62"/>
    <w:rsid w:val="00605548"/>
    <w:rsid w:val="0061749E"/>
    <w:rsid w:val="00621622"/>
    <w:rsid w:val="0065351C"/>
    <w:rsid w:val="00663D8E"/>
    <w:rsid w:val="006646F0"/>
    <w:rsid w:val="00673B76"/>
    <w:rsid w:val="006916F3"/>
    <w:rsid w:val="0069291B"/>
    <w:rsid w:val="006B3568"/>
    <w:rsid w:val="006B4386"/>
    <w:rsid w:val="006D0505"/>
    <w:rsid w:val="006D68C7"/>
    <w:rsid w:val="006E19AB"/>
    <w:rsid w:val="006E3E2D"/>
    <w:rsid w:val="006F39E5"/>
    <w:rsid w:val="00703370"/>
    <w:rsid w:val="007307E0"/>
    <w:rsid w:val="00741258"/>
    <w:rsid w:val="00743268"/>
    <w:rsid w:val="00744213"/>
    <w:rsid w:val="0077430D"/>
    <w:rsid w:val="00777EAE"/>
    <w:rsid w:val="00784358"/>
    <w:rsid w:val="007902DE"/>
    <w:rsid w:val="007A2A9A"/>
    <w:rsid w:val="007C795B"/>
    <w:rsid w:val="007D35A0"/>
    <w:rsid w:val="007E2446"/>
    <w:rsid w:val="007E64C1"/>
    <w:rsid w:val="007E66AA"/>
    <w:rsid w:val="00805376"/>
    <w:rsid w:val="0084377C"/>
    <w:rsid w:val="00856F23"/>
    <w:rsid w:val="0086497A"/>
    <w:rsid w:val="008660A8"/>
    <w:rsid w:val="008966C3"/>
    <w:rsid w:val="00896D2C"/>
    <w:rsid w:val="008A1D3D"/>
    <w:rsid w:val="008A7FDA"/>
    <w:rsid w:val="008B6C76"/>
    <w:rsid w:val="008F7710"/>
    <w:rsid w:val="0090066B"/>
    <w:rsid w:val="0092612A"/>
    <w:rsid w:val="0098405E"/>
    <w:rsid w:val="009947F3"/>
    <w:rsid w:val="009971C2"/>
    <w:rsid w:val="009B1EF6"/>
    <w:rsid w:val="009C3F7A"/>
    <w:rsid w:val="009C5B62"/>
    <w:rsid w:val="00A00D9E"/>
    <w:rsid w:val="00A816BB"/>
    <w:rsid w:val="00A83550"/>
    <w:rsid w:val="00AB5BC2"/>
    <w:rsid w:val="00AE2C8F"/>
    <w:rsid w:val="00B16560"/>
    <w:rsid w:val="00B22F1C"/>
    <w:rsid w:val="00B25C7B"/>
    <w:rsid w:val="00B343BA"/>
    <w:rsid w:val="00B43917"/>
    <w:rsid w:val="00B74BE2"/>
    <w:rsid w:val="00B97DFB"/>
    <w:rsid w:val="00BA565A"/>
    <w:rsid w:val="00BC5DEB"/>
    <w:rsid w:val="00BF4EA1"/>
    <w:rsid w:val="00C01F0A"/>
    <w:rsid w:val="00C6415D"/>
    <w:rsid w:val="00C70B55"/>
    <w:rsid w:val="00C806D8"/>
    <w:rsid w:val="00C826A2"/>
    <w:rsid w:val="00C82CFB"/>
    <w:rsid w:val="00C83E34"/>
    <w:rsid w:val="00CA2978"/>
    <w:rsid w:val="00CB59BC"/>
    <w:rsid w:val="00CC14FA"/>
    <w:rsid w:val="00CE376B"/>
    <w:rsid w:val="00CE6532"/>
    <w:rsid w:val="00D15D3A"/>
    <w:rsid w:val="00D314D7"/>
    <w:rsid w:val="00D33B73"/>
    <w:rsid w:val="00D555C3"/>
    <w:rsid w:val="00D909C9"/>
    <w:rsid w:val="00D935B7"/>
    <w:rsid w:val="00D96584"/>
    <w:rsid w:val="00DC08BE"/>
    <w:rsid w:val="00DC0AF4"/>
    <w:rsid w:val="00DE0927"/>
    <w:rsid w:val="00DE3303"/>
    <w:rsid w:val="00E03D15"/>
    <w:rsid w:val="00E04A01"/>
    <w:rsid w:val="00E0537C"/>
    <w:rsid w:val="00E26455"/>
    <w:rsid w:val="00E528C1"/>
    <w:rsid w:val="00E9134E"/>
    <w:rsid w:val="00EA7FAB"/>
    <w:rsid w:val="00EC482A"/>
    <w:rsid w:val="00ED1DA1"/>
    <w:rsid w:val="00EE5CD2"/>
    <w:rsid w:val="00F1112B"/>
    <w:rsid w:val="00F30E2F"/>
    <w:rsid w:val="00F3285E"/>
    <w:rsid w:val="00F4023F"/>
    <w:rsid w:val="00F438ED"/>
    <w:rsid w:val="00F536D5"/>
    <w:rsid w:val="00F73DF9"/>
    <w:rsid w:val="00F9174E"/>
    <w:rsid w:val="00F947EB"/>
    <w:rsid w:val="00F97420"/>
    <w:rsid w:val="00FC0CA6"/>
    <w:rsid w:val="00FC1801"/>
    <w:rsid w:val="00FC5048"/>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6CE74CED-C83A-A24E-B307-13BF436E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D314D7"/>
    <w:pPr>
      <w:ind w:left="720"/>
      <w:contextualSpacing/>
    </w:pPr>
  </w:style>
  <w:style w:type="character" w:styleId="Refdecomentario">
    <w:name w:val="annotation reference"/>
    <w:basedOn w:val="Fuentedeprrafopredeter"/>
    <w:uiPriority w:val="99"/>
    <w:semiHidden/>
    <w:unhideWhenUsed/>
    <w:rsid w:val="00856F23"/>
    <w:rPr>
      <w:sz w:val="16"/>
      <w:szCs w:val="16"/>
    </w:rPr>
  </w:style>
  <w:style w:type="paragraph" w:styleId="Textocomentario">
    <w:name w:val="annotation text"/>
    <w:basedOn w:val="Normal"/>
    <w:link w:val="TextocomentarioCar"/>
    <w:uiPriority w:val="99"/>
    <w:semiHidden/>
    <w:unhideWhenUsed/>
    <w:rsid w:val="00856F23"/>
    <w:rPr>
      <w:sz w:val="20"/>
      <w:szCs w:val="20"/>
    </w:rPr>
  </w:style>
  <w:style w:type="character" w:customStyle="1" w:styleId="TextocomentarioCar">
    <w:name w:val="Texto comentario Car"/>
    <w:basedOn w:val="Fuentedeprrafopredeter"/>
    <w:link w:val="Textocomentario"/>
    <w:uiPriority w:val="99"/>
    <w:semiHidden/>
    <w:rsid w:val="00856F23"/>
    <w:rPr>
      <w:sz w:val="20"/>
      <w:szCs w:val="20"/>
    </w:rPr>
  </w:style>
  <w:style w:type="paragraph" w:styleId="Asuntodelcomentario">
    <w:name w:val="annotation subject"/>
    <w:basedOn w:val="Textocomentario"/>
    <w:next w:val="Textocomentario"/>
    <w:link w:val="AsuntodelcomentarioCar"/>
    <w:uiPriority w:val="99"/>
    <w:semiHidden/>
    <w:unhideWhenUsed/>
    <w:rsid w:val="00856F23"/>
    <w:rPr>
      <w:b/>
      <w:bCs/>
    </w:rPr>
  </w:style>
  <w:style w:type="character" w:customStyle="1" w:styleId="AsuntodelcomentarioCar">
    <w:name w:val="Asunto del comentario Car"/>
    <w:basedOn w:val="TextocomentarioCar"/>
    <w:link w:val="Asuntodelcomentario"/>
    <w:uiPriority w:val="99"/>
    <w:semiHidden/>
    <w:rsid w:val="00856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D122-1476-4EFA-BF93-95F5C865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1977</Words>
  <Characters>10875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Viridiana Gabriela Yañez Rivas</cp:lastModifiedBy>
  <cp:revision>137</cp:revision>
  <cp:lastPrinted>2018-12-10T18:18:00Z</cp:lastPrinted>
  <dcterms:created xsi:type="dcterms:W3CDTF">2023-07-22T06:28:00Z</dcterms:created>
  <dcterms:modified xsi:type="dcterms:W3CDTF">2023-07-24T17:07:00Z</dcterms:modified>
</cp:coreProperties>
</file>