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32F57" w14:textId="77777777" w:rsidR="00A71BED" w:rsidRPr="002F0ACE" w:rsidRDefault="00A71BED" w:rsidP="00A71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ACE">
        <w:rPr>
          <w:rFonts w:ascii="Times New Roman" w:hAnsi="Times New Roman" w:cs="Times New Roman"/>
          <w:b/>
          <w:sz w:val="28"/>
          <w:szCs w:val="28"/>
        </w:rPr>
        <w:t>Informe de desempeño de los Programas Presupuestarios del CONACYT</w:t>
      </w:r>
    </w:p>
    <w:p w14:paraId="0F9C2714" w14:textId="77777777" w:rsidR="00A71BED" w:rsidRPr="002F0ACE" w:rsidRDefault="00A71BED" w:rsidP="00A71B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93D127" w14:textId="6AF196EA" w:rsidR="00A71BED" w:rsidRPr="002F0ACE" w:rsidRDefault="00A71BED" w:rsidP="00A71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ACE">
        <w:rPr>
          <w:rFonts w:ascii="Times New Roman" w:hAnsi="Times New Roman" w:cs="Times New Roman"/>
          <w:b/>
          <w:sz w:val="28"/>
          <w:szCs w:val="28"/>
        </w:rPr>
        <w:t>(</w:t>
      </w:r>
      <w:r w:rsidR="0045679E">
        <w:rPr>
          <w:rFonts w:ascii="Times New Roman" w:hAnsi="Times New Roman" w:cs="Times New Roman"/>
          <w:b/>
          <w:sz w:val="28"/>
          <w:szCs w:val="28"/>
        </w:rPr>
        <w:t>3</w:t>
      </w:r>
      <w:r w:rsidR="002F0ACE">
        <w:rPr>
          <w:rFonts w:ascii="Times New Roman" w:hAnsi="Times New Roman" w:cs="Times New Roman"/>
          <w:b/>
          <w:sz w:val="28"/>
          <w:szCs w:val="28"/>
        </w:rPr>
        <w:t>º Trimestre 20</w:t>
      </w:r>
      <w:r w:rsidR="00274E19">
        <w:rPr>
          <w:rFonts w:ascii="Times New Roman" w:hAnsi="Times New Roman" w:cs="Times New Roman"/>
          <w:b/>
          <w:sz w:val="28"/>
          <w:szCs w:val="28"/>
        </w:rPr>
        <w:t>20</w:t>
      </w:r>
      <w:r w:rsidRPr="002F0ACE">
        <w:rPr>
          <w:rFonts w:ascii="Times New Roman" w:hAnsi="Times New Roman" w:cs="Times New Roman"/>
          <w:b/>
          <w:sz w:val="28"/>
          <w:szCs w:val="28"/>
        </w:rPr>
        <w:t>)</w:t>
      </w:r>
    </w:p>
    <w:p w14:paraId="65CBA96C" w14:textId="77777777" w:rsidR="00A71BED" w:rsidRPr="002F0ACE" w:rsidRDefault="00A71BED" w:rsidP="00A71B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2F6F92" w14:textId="77777777" w:rsidR="00A71BED" w:rsidRPr="00A71BED" w:rsidRDefault="00A71BED" w:rsidP="00A71BED">
      <w:p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En atención a la normatividad vigente en materia de monitoreo y evaluación, el Consejo Nacional de Ciencia y Tecnología (CONACYT), se encuentra mandatado a realizar reportes periódicos de los avances de metas de indicadores, correspondientes a sus programas presupuestarios. Dichos reportes, se basan en la información contenida en las Matrices de Indicadores de Resultados (MIR), registradas en el Portal aplicativo de la Secretaria de Hacienda (PASH).</w:t>
      </w:r>
    </w:p>
    <w:p w14:paraId="23D81DFD" w14:textId="77777777" w:rsidR="00A71BED" w:rsidRPr="00A71BED" w:rsidRDefault="00A71BED" w:rsidP="00A71BED">
      <w:pPr>
        <w:jc w:val="both"/>
        <w:rPr>
          <w:rFonts w:ascii="Times New Roman" w:hAnsi="Times New Roman" w:cs="Times New Roman"/>
        </w:rPr>
      </w:pPr>
    </w:p>
    <w:p w14:paraId="3503469B" w14:textId="77777777" w:rsidR="00A71BED" w:rsidRPr="00A71BED" w:rsidRDefault="00A71BED" w:rsidP="00A71BED">
      <w:p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La mecánica de reporte ante las diversas instancias fiscalizadoras es la siguiente:</w:t>
      </w:r>
    </w:p>
    <w:p w14:paraId="59B87E06" w14:textId="77777777" w:rsidR="00A71BED" w:rsidRPr="00A71BED" w:rsidRDefault="00A71BED" w:rsidP="00A71BED">
      <w:pPr>
        <w:jc w:val="both"/>
        <w:rPr>
          <w:rFonts w:ascii="Times New Roman" w:hAnsi="Times New Roman" w:cs="Times New Roman"/>
        </w:rPr>
      </w:pPr>
    </w:p>
    <w:p w14:paraId="15C7A498" w14:textId="27294475" w:rsidR="00A71BED" w:rsidRPr="00A71BED" w:rsidRDefault="00A71BED" w:rsidP="00A71BE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El primer y tercer trimestre, se reportan los indicadores de periodicidad trimestral.</w:t>
      </w:r>
    </w:p>
    <w:p w14:paraId="27020ABA" w14:textId="2433491C" w:rsidR="00A71BED" w:rsidRPr="00A71BED" w:rsidRDefault="00A71BED" w:rsidP="00A71BE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El segundo trimest</w:t>
      </w:r>
      <w:r w:rsidR="009409DA">
        <w:rPr>
          <w:rFonts w:ascii="Times New Roman" w:hAnsi="Times New Roman" w:cs="Times New Roman"/>
        </w:rPr>
        <w:t>re, se reportan los indicadores trimestrales</w:t>
      </w:r>
      <w:r w:rsidRPr="00A71BED">
        <w:rPr>
          <w:rFonts w:ascii="Times New Roman" w:hAnsi="Times New Roman" w:cs="Times New Roman"/>
        </w:rPr>
        <w:t>, así como los que derivan del primer semestre.</w:t>
      </w:r>
    </w:p>
    <w:p w14:paraId="14623B31" w14:textId="6570443E" w:rsidR="00A71BED" w:rsidRPr="00A71BED" w:rsidRDefault="00A71BED" w:rsidP="00A71BE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 xml:space="preserve">El cierre de año, se reportan los </w:t>
      </w:r>
      <w:r w:rsidR="0018471F">
        <w:rPr>
          <w:rFonts w:ascii="Times New Roman" w:hAnsi="Times New Roman" w:cs="Times New Roman"/>
        </w:rPr>
        <w:t>indicadores trimestrales</w:t>
      </w:r>
      <w:r w:rsidRPr="00A71BED">
        <w:rPr>
          <w:rFonts w:ascii="Times New Roman" w:hAnsi="Times New Roman" w:cs="Times New Roman"/>
        </w:rPr>
        <w:t>, los del segundo semest</w:t>
      </w:r>
      <w:r w:rsidR="00FF6B3E">
        <w:rPr>
          <w:rFonts w:ascii="Times New Roman" w:hAnsi="Times New Roman" w:cs="Times New Roman"/>
        </w:rPr>
        <w:t>re y los anuales</w:t>
      </w:r>
      <w:r w:rsidRPr="00A71BED">
        <w:rPr>
          <w:rFonts w:ascii="Times New Roman" w:hAnsi="Times New Roman" w:cs="Times New Roman"/>
        </w:rPr>
        <w:t xml:space="preserve">. </w:t>
      </w:r>
    </w:p>
    <w:p w14:paraId="1785946E" w14:textId="77777777" w:rsidR="00A71BED" w:rsidRPr="00A71BED" w:rsidRDefault="00A71BED" w:rsidP="00A71BED">
      <w:pPr>
        <w:ind w:left="360"/>
        <w:jc w:val="both"/>
        <w:rPr>
          <w:rFonts w:ascii="Times New Roman" w:hAnsi="Times New Roman" w:cs="Times New Roman"/>
        </w:rPr>
      </w:pPr>
    </w:p>
    <w:p w14:paraId="7A9BFA54" w14:textId="0195EF21" w:rsidR="00A71BED" w:rsidRPr="00A71BED" w:rsidRDefault="00A71BED" w:rsidP="00A71BED">
      <w:p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 xml:space="preserve">Cabe señalar </w:t>
      </w:r>
      <w:r w:rsidR="002F0ACE" w:rsidRPr="00A71BED">
        <w:rPr>
          <w:rFonts w:ascii="Times New Roman" w:hAnsi="Times New Roman" w:cs="Times New Roman"/>
        </w:rPr>
        <w:t>que,</w:t>
      </w:r>
      <w:r w:rsidRPr="00A71BED">
        <w:rPr>
          <w:rFonts w:ascii="Times New Roman" w:hAnsi="Times New Roman" w:cs="Times New Roman"/>
        </w:rPr>
        <w:t xml:space="preserve"> para calcular el desempeño de cada programa, se genera un cociente entre la meta alcanzada con respecto a la meta planeada para el trimestre correspondiente, multiplicado por 100 a fin de expresarse como porcentaje. </w:t>
      </w:r>
    </w:p>
    <w:p w14:paraId="4CDF5576" w14:textId="77777777" w:rsidR="00A71BED" w:rsidRPr="00A71BED" w:rsidRDefault="00A71BED" w:rsidP="00A71BED">
      <w:pPr>
        <w:jc w:val="both"/>
        <w:rPr>
          <w:rFonts w:ascii="Times New Roman" w:hAnsi="Times New Roman" w:cs="Times New Roman"/>
        </w:rPr>
      </w:pPr>
    </w:p>
    <w:p w14:paraId="2EDE6DE7" w14:textId="4BA273D9" w:rsidR="00A71BED" w:rsidRPr="00A71BED" w:rsidRDefault="00247BEB" w:rsidP="00A71B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rangos para evaluar</w:t>
      </w:r>
      <w:r w:rsidR="00A71BED" w:rsidRPr="00A71BED">
        <w:rPr>
          <w:rFonts w:ascii="Times New Roman" w:hAnsi="Times New Roman" w:cs="Times New Roman"/>
        </w:rPr>
        <w:t xml:space="preserve"> el desempeño de los programas presupuestarios son los siguientes:</w:t>
      </w:r>
    </w:p>
    <w:p w14:paraId="262B0F2F" w14:textId="77777777" w:rsidR="00A71BED" w:rsidRPr="00A71BED" w:rsidRDefault="00A71BED" w:rsidP="00A71BED">
      <w:pPr>
        <w:jc w:val="both"/>
        <w:rPr>
          <w:rFonts w:ascii="Times New Roman" w:hAnsi="Times New Roman" w:cs="Times New Roman"/>
        </w:rPr>
      </w:pPr>
    </w:p>
    <w:p w14:paraId="5CF256DD" w14:textId="77777777" w:rsidR="00A71BED" w:rsidRPr="00A71BED" w:rsidRDefault="00A71BED" w:rsidP="00A71BE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Un indicador tiene un desempeño adecuado cuando su porcentaje de cumplimiento oscila entre el 80 y el 115 por ciento. Esto, debido a los factores imponderables que eventualmente pueden incidir sobre el indicador, generando que el desempeño no sea igual a 100 por ciento.</w:t>
      </w:r>
    </w:p>
    <w:p w14:paraId="57FB3F7D" w14:textId="77777777" w:rsidR="00A71BED" w:rsidRPr="00A71BED" w:rsidRDefault="00A71BED" w:rsidP="00A71BE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Cuando el indicador tiene un desempeño menor al 80 por ciento, la meta alcanzada es mucho menor a la meta planeada</w:t>
      </w:r>
    </w:p>
    <w:p w14:paraId="5CBF8B21" w14:textId="77777777" w:rsidR="00A71BED" w:rsidRPr="00A71BED" w:rsidRDefault="00A71BED" w:rsidP="00A71BE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Si el indicador es superior al 115 por ciento, denota que la meta alcanzada es mucho mayor que la planeada.</w:t>
      </w:r>
    </w:p>
    <w:p w14:paraId="3B496055" w14:textId="77777777" w:rsidR="00A71BED" w:rsidRPr="00A71BED" w:rsidRDefault="00A71BED" w:rsidP="00A71BED">
      <w:pPr>
        <w:jc w:val="both"/>
        <w:rPr>
          <w:rFonts w:ascii="Times New Roman" w:hAnsi="Times New Roman" w:cs="Times New Roman"/>
        </w:rPr>
      </w:pPr>
    </w:p>
    <w:p w14:paraId="09017393" w14:textId="77777777" w:rsidR="00A71BED" w:rsidRPr="00A71BED" w:rsidRDefault="00A71BED" w:rsidP="00A71BED">
      <w:pPr>
        <w:jc w:val="both"/>
        <w:rPr>
          <w:rFonts w:ascii="Times New Roman" w:hAnsi="Times New Roman" w:cs="Times New Roman"/>
          <w:noProof/>
          <w:color w:val="FF0000"/>
          <w:lang w:val="es-MX" w:eastAsia="es-MX"/>
        </w:rPr>
      </w:pPr>
      <w:r w:rsidRPr="00A71BED">
        <w:rPr>
          <w:rFonts w:ascii="Times New Roman" w:hAnsi="Times New Roman" w:cs="Times New Roman"/>
        </w:rPr>
        <w:t>En los dos últimos casos, se sugiere mejorar la planificación de las metas, a efecto de contar con un buen desempeño del indicador.</w:t>
      </w:r>
    </w:p>
    <w:p w14:paraId="17BB87F3" w14:textId="77777777" w:rsidR="00A71BED" w:rsidRPr="00A71BED" w:rsidRDefault="00A71BED" w:rsidP="00A71BED">
      <w:pPr>
        <w:jc w:val="both"/>
        <w:rPr>
          <w:rFonts w:ascii="Times New Roman" w:hAnsi="Times New Roman" w:cs="Times New Roman"/>
          <w:color w:val="FF0000"/>
        </w:rPr>
      </w:pPr>
    </w:p>
    <w:p w14:paraId="105B3BF0" w14:textId="208FDC10" w:rsidR="00A71BED" w:rsidRPr="00A71BED" w:rsidRDefault="00A71BED" w:rsidP="00A71BED">
      <w:pPr>
        <w:jc w:val="both"/>
        <w:rPr>
          <w:rFonts w:ascii="Times New Roman" w:hAnsi="Times New Roman" w:cs="Times New Roman"/>
        </w:rPr>
      </w:pPr>
      <w:r w:rsidRPr="00A71BED">
        <w:rPr>
          <w:rFonts w:ascii="Times New Roman" w:hAnsi="Times New Roman" w:cs="Times New Roman"/>
        </w:rPr>
        <w:t>Como aspectos r</w:t>
      </w:r>
      <w:r w:rsidR="005868C4">
        <w:rPr>
          <w:rFonts w:ascii="Times New Roman" w:hAnsi="Times New Roman" w:cs="Times New Roman"/>
        </w:rPr>
        <w:t xml:space="preserve">elevantes del balance del </w:t>
      </w:r>
      <w:r w:rsidR="0045679E">
        <w:rPr>
          <w:rFonts w:ascii="Times New Roman" w:hAnsi="Times New Roman" w:cs="Times New Roman"/>
        </w:rPr>
        <w:t>3</w:t>
      </w:r>
      <w:r w:rsidR="005868C4">
        <w:rPr>
          <w:rFonts w:ascii="Times New Roman" w:hAnsi="Times New Roman" w:cs="Times New Roman"/>
        </w:rPr>
        <w:t>° trimestre de 20</w:t>
      </w:r>
      <w:r w:rsidR="00274E19">
        <w:rPr>
          <w:rFonts w:ascii="Times New Roman" w:hAnsi="Times New Roman" w:cs="Times New Roman"/>
        </w:rPr>
        <w:t>20</w:t>
      </w:r>
      <w:r w:rsidR="000F5462">
        <w:rPr>
          <w:rFonts w:ascii="Times New Roman" w:hAnsi="Times New Roman" w:cs="Times New Roman"/>
        </w:rPr>
        <w:t>,</w:t>
      </w:r>
      <w:r w:rsidRPr="00A71BED">
        <w:rPr>
          <w:rFonts w:ascii="Times New Roman" w:hAnsi="Times New Roman" w:cs="Times New Roman"/>
        </w:rPr>
        <w:t xml:space="preserve"> en los cuadros 1 y 2, se exponen los siguientes hallazgos:</w:t>
      </w:r>
    </w:p>
    <w:p w14:paraId="078914DD" w14:textId="7326914A" w:rsidR="005A6268" w:rsidRDefault="005A6268" w:rsidP="004C64FF">
      <w:pPr>
        <w:rPr>
          <w:rFonts w:ascii="Arial" w:hAnsi="Arial"/>
        </w:rPr>
      </w:pPr>
    </w:p>
    <w:p w14:paraId="680BF1E3" w14:textId="77777777" w:rsidR="00DE7E26" w:rsidRDefault="00DE7E26" w:rsidP="002A1FF4">
      <w:pPr>
        <w:jc w:val="both"/>
      </w:pPr>
    </w:p>
    <w:p w14:paraId="026D4FDD" w14:textId="77C9A88C" w:rsidR="00DE7E26" w:rsidRDefault="00DE7E26" w:rsidP="002A1FF4">
      <w:pPr>
        <w:jc w:val="both"/>
      </w:pPr>
    </w:p>
    <w:p w14:paraId="0BB0C966" w14:textId="6403A682" w:rsidR="00AF20C7" w:rsidRDefault="00AF20C7" w:rsidP="002A1FF4">
      <w:pPr>
        <w:jc w:val="both"/>
      </w:pPr>
    </w:p>
    <w:p w14:paraId="2BA936A9" w14:textId="5F3417F4" w:rsidR="003B0551" w:rsidRDefault="003B0551" w:rsidP="002A1FF4">
      <w:pPr>
        <w:jc w:val="both"/>
      </w:pPr>
    </w:p>
    <w:p w14:paraId="476A731C" w14:textId="0E54011E" w:rsidR="00AF20C7" w:rsidRDefault="00AF20C7" w:rsidP="002A1FF4">
      <w:pPr>
        <w:jc w:val="both"/>
      </w:pPr>
    </w:p>
    <w:p w14:paraId="68DF124C" w14:textId="10B3EDFC" w:rsidR="0045679E" w:rsidRDefault="0045679E" w:rsidP="005868C4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2473F39" wp14:editId="61BDA35A">
            <wp:simplePos x="0" y="0"/>
            <wp:positionH relativeFrom="page">
              <wp:align>center</wp:align>
            </wp:positionH>
            <wp:positionV relativeFrom="paragraph">
              <wp:posOffset>138430</wp:posOffset>
            </wp:positionV>
            <wp:extent cx="7615555" cy="1990725"/>
            <wp:effectExtent l="0" t="0" r="444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813" t="31944" r="14998" b="31706"/>
                    <a:stretch/>
                  </pic:blipFill>
                  <pic:spPr bwMode="auto">
                    <a:xfrm>
                      <a:off x="0" y="0"/>
                      <a:ext cx="7615555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49BDF" w14:textId="6B3C71FD" w:rsidR="0045679E" w:rsidRDefault="0045679E" w:rsidP="005868C4">
      <w:pPr>
        <w:jc w:val="both"/>
      </w:pPr>
    </w:p>
    <w:p w14:paraId="79EFC0B1" w14:textId="45D41AD2" w:rsidR="003B0551" w:rsidRDefault="003B0551" w:rsidP="005868C4">
      <w:pPr>
        <w:jc w:val="both"/>
      </w:pPr>
    </w:p>
    <w:p w14:paraId="1A08C42E" w14:textId="24ABE31A" w:rsidR="0045679E" w:rsidRDefault="0045679E" w:rsidP="005868C4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EE18BC" wp14:editId="3566444C">
            <wp:simplePos x="0" y="0"/>
            <wp:positionH relativeFrom="page">
              <wp:posOffset>100330</wp:posOffset>
            </wp:positionH>
            <wp:positionV relativeFrom="paragraph">
              <wp:posOffset>219075</wp:posOffset>
            </wp:positionV>
            <wp:extent cx="7662545" cy="210502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812" t="34973" r="14843" b="26749"/>
                    <a:stretch/>
                  </pic:blipFill>
                  <pic:spPr bwMode="auto">
                    <a:xfrm>
                      <a:off x="0" y="0"/>
                      <a:ext cx="7662545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FD83A" w14:textId="17695513" w:rsidR="0045679E" w:rsidRDefault="0045679E" w:rsidP="005868C4">
      <w:pPr>
        <w:jc w:val="both"/>
      </w:pPr>
    </w:p>
    <w:p w14:paraId="559CA654" w14:textId="0CC5A348" w:rsidR="003B0551" w:rsidRDefault="003B0551" w:rsidP="005868C4">
      <w:pPr>
        <w:jc w:val="both"/>
      </w:pPr>
    </w:p>
    <w:p w14:paraId="74FCDE47" w14:textId="6A3C1038" w:rsidR="003B0551" w:rsidRDefault="003B0551" w:rsidP="005868C4">
      <w:pPr>
        <w:jc w:val="both"/>
      </w:pPr>
    </w:p>
    <w:p w14:paraId="1DBCB7CE" w14:textId="3CD07882" w:rsidR="003B0551" w:rsidRDefault="003B0551" w:rsidP="005868C4">
      <w:pPr>
        <w:jc w:val="both"/>
      </w:pPr>
    </w:p>
    <w:p w14:paraId="29328CF7" w14:textId="7134280C" w:rsidR="003B0551" w:rsidRDefault="003B0551" w:rsidP="005868C4">
      <w:pPr>
        <w:jc w:val="both"/>
      </w:pPr>
    </w:p>
    <w:p w14:paraId="78F138C3" w14:textId="238E9441" w:rsidR="0045679E" w:rsidRDefault="0045679E" w:rsidP="005868C4">
      <w:pPr>
        <w:jc w:val="both"/>
      </w:pPr>
    </w:p>
    <w:p w14:paraId="2FDA583B" w14:textId="77777777" w:rsidR="0045679E" w:rsidRDefault="0045679E" w:rsidP="005868C4">
      <w:pPr>
        <w:jc w:val="both"/>
      </w:pPr>
    </w:p>
    <w:p w14:paraId="7FAFB801" w14:textId="73467A66" w:rsidR="003B0551" w:rsidRDefault="003B0551" w:rsidP="005868C4">
      <w:pPr>
        <w:jc w:val="both"/>
      </w:pPr>
    </w:p>
    <w:p w14:paraId="239F71FB" w14:textId="04269918" w:rsidR="003B0551" w:rsidRDefault="003B0551" w:rsidP="005868C4">
      <w:pPr>
        <w:jc w:val="both"/>
      </w:pPr>
    </w:p>
    <w:p w14:paraId="741A74D8" w14:textId="5D7DBDD1" w:rsidR="003B0551" w:rsidRDefault="003B0551" w:rsidP="005868C4">
      <w:pPr>
        <w:jc w:val="both"/>
      </w:pPr>
    </w:p>
    <w:p w14:paraId="733B2F70" w14:textId="60EEBCC5" w:rsidR="003B0551" w:rsidRDefault="003B0551" w:rsidP="005868C4">
      <w:pPr>
        <w:jc w:val="both"/>
      </w:pPr>
    </w:p>
    <w:p w14:paraId="1B51BD5F" w14:textId="242FB079" w:rsidR="003B0551" w:rsidRDefault="003B0551" w:rsidP="005868C4">
      <w:pPr>
        <w:jc w:val="both"/>
      </w:pPr>
    </w:p>
    <w:p w14:paraId="42908F0E" w14:textId="77777777" w:rsidR="003B0551" w:rsidRDefault="003B0551" w:rsidP="005868C4">
      <w:pPr>
        <w:jc w:val="both"/>
      </w:pPr>
    </w:p>
    <w:p w14:paraId="56EDD7A3" w14:textId="77777777" w:rsidR="003B0551" w:rsidRDefault="003B0551" w:rsidP="005868C4">
      <w:pPr>
        <w:jc w:val="both"/>
      </w:pPr>
    </w:p>
    <w:p w14:paraId="78A9850D" w14:textId="77777777" w:rsidR="003B0551" w:rsidRDefault="003B0551" w:rsidP="005868C4">
      <w:pPr>
        <w:jc w:val="both"/>
      </w:pPr>
    </w:p>
    <w:p w14:paraId="43F56F3E" w14:textId="77777777" w:rsidR="003915CD" w:rsidRDefault="003915CD" w:rsidP="005868C4">
      <w:pPr>
        <w:jc w:val="both"/>
      </w:pPr>
    </w:p>
    <w:p w14:paraId="36E41674" w14:textId="4789485A" w:rsidR="00DE7E26" w:rsidRDefault="00AB7CF8" w:rsidP="005868C4">
      <w:pPr>
        <w:jc w:val="both"/>
      </w:pPr>
      <w:r>
        <w:lastRenderedPageBreak/>
        <w:t xml:space="preserve">Con la </w:t>
      </w:r>
      <w:r w:rsidR="006E3B18">
        <w:t>información de</w:t>
      </w:r>
      <w:r w:rsidR="00653D2C">
        <w:t xml:space="preserve"> los cuadros, puede apreciarse lo siguiente:</w:t>
      </w:r>
    </w:p>
    <w:p w14:paraId="60A872BA" w14:textId="0657095E" w:rsidR="002A1FF4" w:rsidRDefault="002A1FF4" w:rsidP="005868C4">
      <w:pPr>
        <w:jc w:val="both"/>
      </w:pPr>
    </w:p>
    <w:p w14:paraId="394642F4" w14:textId="5E0849CC" w:rsidR="002A1FF4" w:rsidRPr="00921990" w:rsidRDefault="00DE7E26" w:rsidP="0092199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0434">
        <w:rPr>
          <w:rFonts w:ascii="Times New Roman" w:hAnsi="Times New Roman" w:cs="Times New Roman"/>
        </w:rPr>
        <w:t>De lo</w:t>
      </w:r>
      <w:r w:rsidR="003170C5" w:rsidRPr="00260434">
        <w:rPr>
          <w:rFonts w:ascii="Times New Roman" w:hAnsi="Times New Roman" w:cs="Times New Roman"/>
        </w:rPr>
        <w:t xml:space="preserve">s </w:t>
      </w:r>
      <w:r w:rsidR="0045679E">
        <w:rPr>
          <w:rFonts w:ascii="Times New Roman" w:hAnsi="Times New Roman" w:cs="Times New Roman"/>
        </w:rPr>
        <w:t>7</w:t>
      </w:r>
      <w:r w:rsidR="003170C5" w:rsidRPr="00260434">
        <w:rPr>
          <w:rFonts w:ascii="Times New Roman" w:hAnsi="Times New Roman" w:cs="Times New Roman"/>
        </w:rPr>
        <w:t xml:space="preserve"> indicadores registrados, </w:t>
      </w:r>
      <w:r w:rsidR="0045679E">
        <w:rPr>
          <w:rFonts w:ascii="Times New Roman" w:hAnsi="Times New Roman" w:cs="Times New Roman"/>
        </w:rPr>
        <w:t>1</w:t>
      </w:r>
      <w:r w:rsidR="002A1FF4" w:rsidRPr="00260434">
        <w:rPr>
          <w:rFonts w:ascii="Times New Roman" w:hAnsi="Times New Roman" w:cs="Times New Roman"/>
        </w:rPr>
        <w:t xml:space="preserve"> muestra</w:t>
      </w:r>
      <w:r w:rsidR="00F46938">
        <w:rPr>
          <w:rFonts w:ascii="Times New Roman" w:hAnsi="Times New Roman" w:cs="Times New Roman"/>
        </w:rPr>
        <w:t xml:space="preserve"> un desempeño menor al 80%, mientras que </w:t>
      </w:r>
      <w:r w:rsidR="0045679E">
        <w:rPr>
          <w:rFonts w:ascii="Times New Roman" w:hAnsi="Times New Roman" w:cs="Times New Roman"/>
        </w:rPr>
        <w:t>6</w:t>
      </w:r>
      <w:r w:rsidR="002A1FF4" w:rsidRPr="00260434">
        <w:rPr>
          <w:rFonts w:ascii="Times New Roman" w:hAnsi="Times New Roman" w:cs="Times New Roman"/>
        </w:rPr>
        <w:t xml:space="preserve"> tienen un</w:t>
      </w:r>
      <w:r w:rsidRPr="00260434">
        <w:rPr>
          <w:rFonts w:ascii="Times New Roman" w:hAnsi="Times New Roman" w:cs="Times New Roman"/>
        </w:rPr>
        <w:t xml:space="preserve"> desempeño entre 80% y 115</w:t>
      </w:r>
      <w:r w:rsidR="0045679E">
        <w:rPr>
          <w:rFonts w:ascii="Times New Roman" w:hAnsi="Times New Roman" w:cs="Times New Roman"/>
        </w:rPr>
        <w:t>.</w:t>
      </w:r>
      <w:r w:rsidR="002A1FF4" w:rsidRPr="00260434">
        <w:rPr>
          <w:rFonts w:ascii="Times New Roman" w:hAnsi="Times New Roman" w:cs="Times New Roman"/>
        </w:rPr>
        <w:t xml:space="preserve"> En términos porce</w:t>
      </w:r>
      <w:r w:rsidRPr="00260434">
        <w:rPr>
          <w:rFonts w:ascii="Times New Roman" w:hAnsi="Times New Roman" w:cs="Times New Roman"/>
        </w:rPr>
        <w:t>n</w:t>
      </w:r>
      <w:r w:rsidR="003170C5" w:rsidRPr="00260434">
        <w:rPr>
          <w:rFonts w:ascii="Times New Roman" w:hAnsi="Times New Roman" w:cs="Times New Roman"/>
        </w:rPr>
        <w:t xml:space="preserve">tuales, la distribución es </w:t>
      </w:r>
      <w:r w:rsidR="0045679E">
        <w:rPr>
          <w:rFonts w:ascii="Times New Roman" w:hAnsi="Times New Roman" w:cs="Times New Roman"/>
        </w:rPr>
        <w:t>14.29</w:t>
      </w:r>
      <w:r w:rsidR="002A1FF4" w:rsidRPr="00260434">
        <w:rPr>
          <w:rFonts w:ascii="Times New Roman" w:hAnsi="Times New Roman" w:cs="Times New Roman"/>
        </w:rPr>
        <w:t>%</w:t>
      </w:r>
      <w:r w:rsidR="0045679E">
        <w:rPr>
          <w:rFonts w:ascii="Times New Roman" w:hAnsi="Times New Roman" w:cs="Times New Roman"/>
        </w:rPr>
        <w:t xml:space="preserve"> y</w:t>
      </w:r>
      <w:r w:rsidR="002A1FF4" w:rsidRPr="00260434">
        <w:rPr>
          <w:rFonts w:ascii="Times New Roman" w:hAnsi="Times New Roman" w:cs="Times New Roman"/>
        </w:rPr>
        <w:t xml:space="preserve"> </w:t>
      </w:r>
      <w:r w:rsidR="0045679E">
        <w:rPr>
          <w:rFonts w:ascii="Times New Roman" w:hAnsi="Times New Roman" w:cs="Times New Roman"/>
        </w:rPr>
        <w:t>85.71</w:t>
      </w:r>
      <w:r w:rsidR="002A1FF4" w:rsidRPr="00260434">
        <w:rPr>
          <w:rFonts w:ascii="Times New Roman" w:hAnsi="Times New Roman" w:cs="Times New Roman"/>
        </w:rPr>
        <w:t>%</w:t>
      </w:r>
      <w:r w:rsidR="00921990">
        <w:rPr>
          <w:rFonts w:ascii="Times New Roman" w:hAnsi="Times New Roman" w:cs="Times New Roman"/>
        </w:rPr>
        <w:t xml:space="preserve"> </w:t>
      </w:r>
      <w:r w:rsidR="002C42D6" w:rsidRPr="00921990">
        <w:rPr>
          <w:rFonts w:ascii="Times New Roman" w:hAnsi="Times New Roman" w:cs="Times New Roman"/>
        </w:rPr>
        <w:t>respectivamente. Estos</w:t>
      </w:r>
      <w:r w:rsidR="002A1FF4" w:rsidRPr="00921990">
        <w:rPr>
          <w:rFonts w:ascii="Times New Roman" w:hAnsi="Times New Roman" w:cs="Times New Roman"/>
        </w:rPr>
        <w:t xml:space="preserve"> dato</w:t>
      </w:r>
      <w:r w:rsidR="002C42D6" w:rsidRPr="00921990">
        <w:rPr>
          <w:rFonts w:ascii="Times New Roman" w:hAnsi="Times New Roman" w:cs="Times New Roman"/>
        </w:rPr>
        <w:t>s</w:t>
      </w:r>
      <w:r w:rsidR="002A1FF4" w:rsidRPr="00921990">
        <w:rPr>
          <w:rFonts w:ascii="Times New Roman" w:hAnsi="Times New Roman" w:cs="Times New Roman"/>
        </w:rPr>
        <w:t>, expresa</w:t>
      </w:r>
      <w:r w:rsidR="002C42D6" w:rsidRPr="00921990">
        <w:rPr>
          <w:rFonts w:ascii="Times New Roman" w:hAnsi="Times New Roman" w:cs="Times New Roman"/>
        </w:rPr>
        <w:t>n</w:t>
      </w:r>
      <w:r w:rsidR="002A1FF4" w:rsidRPr="00921990">
        <w:rPr>
          <w:rFonts w:ascii="Times New Roman" w:hAnsi="Times New Roman" w:cs="Times New Roman"/>
        </w:rPr>
        <w:t xml:space="preserve"> que la gran mayoría de los indicadores de los programas presupuestales de CONACYT, tuvieron un comportami</w:t>
      </w:r>
      <w:r w:rsidR="004A2B45" w:rsidRPr="00921990">
        <w:rPr>
          <w:rFonts w:ascii="Times New Roman" w:hAnsi="Times New Roman" w:cs="Times New Roman"/>
        </w:rPr>
        <w:t>ento adec</w:t>
      </w:r>
      <w:r w:rsidRPr="00921990">
        <w:rPr>
          <w:rFonts w:ascii="Times New Roman" w:hAnsi="Times New Roman" w:cs="Times New Roman"/>
        </w:rPr>
        <w:t xml:space="preserve">uado, durante el </w:t>
      </w:r>
      <w:r w:rsidR="0045679E">
        <w:rPr>
          <w:rFonts w:ascii="Times New Roman" w:hAnsi="Times New Roman" w:cs="Times New Roman"/>
        </w:rPr>
        <w:t>tercer</w:t>
      </w:r>
      <w:r w:rsidR="004937AC" w:rsidRPr="00921990">
        <w:rPr>
          <w:rFonts w:ascii="Times New Roman" w:hAnsi="Times New Roman" w:cs="Times New Roman"/>
        </w:rPr>
        <w:t xml:space="preserve"> trimestre de 20</w:t>
      </w:r>
      <w:r w:rsidR="003B0551" w:rsidRPr="00921990">
        <w:rPr>
          <w:rFonts w:ascii="Times New Roman" w:hAnsi="Times New Roman" w:cs="Times New Roman"/>
        </w:rPr>
        <w:t>20</w:t>
      </w:r>
      <w:r w:rsidR="002A1FF4" w:rsidRPr="00921990">
        <w:rPr>
          <w:rFonts w:ascii="Times New Roman" w:hAnsi="Times New Roman" w:cs="Times New Roman"/>
        </w:rPr>
        <w:t>.</w:t>
      </w:r>
    </w:p>
    <w:p w14:paraId="57836E5E" w14:textId="77777777" w:rsidR="002A1FF4" w:rsidRPr="00260434" w:rsidRDefault="002A1FF4" w:rsidP="005868C4">
      <w:pPr>
        <w:pStyle w:val="Prrafodelista"/>
        <w:jc w:val="both"/>
        <w:rPr>
          <w:rFonts w:ascii="Times New Roman" w:hAnsi="Times New Roman" w:cs="Times New Roman"/>
        </w:rPr>
      </w:pPr>
    </w:p>
    <w:p w14:paraId="00B75C7E" w14:textId="7CA4D082" w:rsidR="004A2B45" w:rsidRPr="00260434" w:rsidRDefault="004A2B45" w:rsidP="005868C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0434">
        <w:rPr>
          <w:rFonts w:ascii="Times New Roman" w:hAnsi="Times New Roman" w:cs="Times New Roman"/>
        </w:rPr>
        <w:t>Entre las</w:t>
      </w:r>
      <w:r w:rsidR="002A1FF4" w:rsidRPr="00260434">
        <w:rPr>
          <w:rFonts w:ascii="Times New Roman" w:hAnsi="Times New Roman" w:cs="Times New Roman"/>
        </w:rPr>
        <w:t xml:space="preserve"> </w:t>
      </w:r>
      <w:r w:rsidRPr="00260434">
        <w:rPr>
          <w:rFonts w:ascii="Times New Roman" w:hAnsi="Times New Roman" w:cs="Times New Roman"/>
        </w:rPr>
        <w:t>variaciones más significativas y las causas de est</w:t>
      </w:r>
      <w:r w:rsidR="004C44FD">
        <w:rPr>
          <w:rFonts w:ascii="Times New Roman" w:hAnsi="Times New Roman" w:cs="Times New Roman"/>
        </w:rPr>
        <w:t>as, podemos señalar que</w:t>
      </w:r>
      <w:r w:rsidRPr="00260434">
        <w:rPr>
          <w:rFonts w:ascii="Times New Roman" w:hAnsi="Times New Roman" w:cs="Times New Roman"/>
        </w:rPr>
        <w:t>:</w:t>
      </w:r>
    </w:p>
    <w:p w14:paraId="66D057A7" w14:textId="61BF9B0D" w:rsidR="00921990" w:rsidRPr="0045679E" w:rsidRDefault="00921990" w:rsidP="0045679E">
      <w:pPr>
        <w:jc w:val="both"/>
        <w:rPr>
          <w:rFonts w:ascii="Times New Roman" w:hAnsi="Times New Roman" w:cs="Times New Roman"/>
        </w:rPr>
      </w:pPr>
    </w:p>
    <w:p w14:paraId="0EAC2575" w14:textId="77777777" w:rsidR="00921990" w:rsidRPr="00C55A9F" w:rsidRDefault="00921990" w:rsidP="00921990">
      <w:pPr>
        <w:pStyle w:val="Prrafodelista"/>
        <w:jc w:val="both"/>
        <w:rPr>
          <w:rFonts w:ascii="Times New Roman" w:hAnsi="Times New Roman" w:cs="Times New Roman"/>
        </w:rPr>
      </w:pPr>
    </w:p>
    <w:p w14:paraId="7FEAD7CF" w14:textId="77C314FD" w:rsidR="0054338C" w:rsidRDefault="00C55A9F" w:rsidP="005868C4">
      <w:pPr>
        <w:pStyle w:val="Prrafodelist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el caso del Programa S191 “</w:t>
      </w:r>
      <w:r w:rsidRPr="00C55A9F">
        <w:rPr>
          <w:rFonts w:ascii="Times New Roman" w:hAnsi="Times New Roman" w:cs="Times New Roman"/>
        </w:rPr>
        <w:t>Sistema Nacional de Investigadores</w:t>
      </w:r>
      <w:r>
        <w:rPr>
          <w:rFonts w:ascii="Times New Roman" w:hAnsi="Times New Roman" w:cs="Times New Roman"/>
        </w:rPr>
        <w:t>”</w:t>
      </w:r>
      <w:r w:rsidR="00322CB8">
        <w:rPr>
          <w:rFonts w:ascii="Times New Roman" w:hAnsi="Times New Roman" w:cs="Times New Roman"/>
        </w:rPr>
        <w:t>, un indicador</w:t>
      </w:r>
      <w:r w:rsidR="00314629">
        <w:rPr>
          <w:rFonts w:ascii="Times New Roman" w:hAnsi="Times New Roman" w:cs="Times New Roman"/>
        </w:rPr>
        <w:t>,</w:t>
      </w:r>
      <w:r w:rsidR="00322CB8">
        <w:rPr>
          <w:rFonts w:ascii="Times New Roman" w:hAnsi="Times New Roman" w:cs="Times New Roman"/>
        </w:rPr>
        <w:t xml:space="preserve"> de los 5</w:t>
      </w:r>
      <w:r w:rsidR="00904BFA">
        <w:rPr>
          <w:rFonts w:ascii="Times New Roman" w:hAnsi="Times New Roman" w:cs="Times New Roman"/>
        </w:rPr>
        <w:t xml:space="preserve"> reportados,</w:t>
      </w:r>
      <w:r w:rsidR="00322CB8">
        <w:rPr>
          <w:rFonts w:ascii="Times New Roman" w:hAnsi="Times New Roman" w:cs="Times New Roman"/>
        </w:rPr>
        <w:t xml:space="preserve"> tuvo un cumplimiento por debajo de la meta planeada</w:t>
      </w:r>
      <w:r w:rsidR="0054338C">
        <w:rPr>
          <w:rFonts w:ascii="Times New Roman" w:hAnsi="Times New Roman" w:cs="Times New Roman"/>
        </w:rPr>
        <w:t xml:space="preserve">, </w:t>
      </w:r>
      <w:r w:rsidR="0045679E">
        <w:rPr>
          <w:rFonts w:ascii="Times New Roman" w:hAnsi="Times New Roman" w:cs="Times New Roman"/>
        </w:rPr>
        <w:t>l</w:t>
      </w:r>
      <w:r w:rsidR="0045679E" w:rsidRPr="0045679E">
        <w:rPr>
          <w:rFonts w:ascii="Times New Roman" w:hAnsi="Times New Roman" w:cs="Times New Roman"/>
        </w:rPr>
        <w:t>a diferencia se debe a los estímulos no pagados a personas que no cumplieron con los requisitos que estípula el Artículo 62 del Reglamento Vigente del SNI para el pago del estímulo económico correspondiente a cada categoría y nivel.</w:t>
      </w:r>
    </w:p>
    <w:p w14:paraId="74EB2D5A" w14:textId="7D37B91F" w:rsidR="0045679E" w:rsidRDefault="0045679E" w:rsidP="005868C4">
      <w:pPr>
        <w:pStyle w:val="Prrafodelista"/>
        <w:jc w:val="both"/>
        <w:rPr>
          <w:rFonts w:ascii="Times New Roman" w:hAnsi="Times New Roman" w:cs="Times New Roman"/>
        </w:rPr>
      </w:pPr>
    </w:p>
    <w:p w14:paraId="5DC5DBF6" w14:textId="77777777" w:rsidR="0045679E" w:rsidRDefault="0045679E" w:rsidP="005868C4">
      <w:pPr>
        <w:pStyle w:val="Prrafodelista"/>
        <w:jc w:val="both"/>
        <w:rPr>
          <w:rFonts w:ascii="Times New Roman" w:hAnsi="Times New Roman" w:cs="Times New Roman"/>
        </w:rPr>
      </w:pPr>
    </w:p>
    <w:p w14:paraId="5CD7DE4B" w14:textId="77777777" w:rsidR="00260434" w:rsidRDefault="00260434" w:rsidP="005868C4">
      <w:pPr>
        <w:jc w:val="both"/>
        <w:rPr>
          <w:rFonts w:ascii="Arial" w:hAnsi="Arial"/>
        </w:rPr>
      </w:pPr>
    </w:p>
    <w:p w14:paraId="6DA07B06" w14:textId="77777777" w:rsidR="00260434" w:rsidRDefault="00260434" w:rsidP="005868C4">
      <w:pPr>
        <w:jc w:val="both"/>
        <w:rPr>
          <w:rFonts w:ascii="Arial" w:hAnsi="Arial"/>
        </w:rPr>
      </w:pPr>
    </w:p>
    <w:p w14:paraId="4E334F5A" w14:textId="77777777" w:rsidR="00260434" w:rsidRDefault="00260434" w:rsidP="009573CD">
      <w:pPr>
        <w:jc w:val="center"/>
        <w:rPr>
          <w:rFonts w:ascii="Arial" w:hAnsi="Arial"/>
        </w:rPr>
      </w:pPr>
    </w:p>
    <w:p w14:paraId="184019D8" w14:textId="72B8CCD3" w:rsidR="00260434" w:rsidRDefault="00260434" w:rsidP="009573CD">
      <w:pPr>
        <w:jc w:val="center"/>
        <w:rPr>
          <w:rFonts w:ascii="Arial" w:hAnsi="Arial"/>
        </w:rPr>
      </w:pPr>
    </w:p>
    <w:p w14:paraId="36969CBC" w14:textId="4B07A94B" w:rsidR="00BB011E" w:rsidRDefault="00BB011E" w:rsidP="009573CD">
      <w:pPr>
        <w:jc w:val="center"/>
        <w:rPr>
          <w:rFonts w:ascii="Arial" w:hAnsi="Arial"/>
        </w:rPr>
      </w:pPr>
    </w:p>
    <w:p w14:paraId="7FF689A5" w14:textId="300B7242" w:rsidR="00BB011E" w:rsidRDefault="00BB011E" w:rsidP="009573CD">
      <w:pPr>
        <w:jc w:val="center"/>
        <w:rPr>
          <w:rFonts w:ascii="Arial" w:hAnsi="Arial"/>
        </w:rPr>
      </w:pPr>
    </w:p>
    <w:p w14:paraId="422B166F" w14:textId="78D9D499" w:rsidR="00BB011E" w:rsidRDefault="00BB011E" w:rsidP="009573CD">
      <w:pPr>
        <w:jc w:val="center"/>
        <w:rPr>
          <w:rFonts w:ascii="Arial" w:hAnsi="Arial"/>
        </w:rPr>
      </w:pPr>
    </w:p>
    <w:p w14:paraId="64E529AC" w14:textId="2913D9B2" w:rsidR="00112FED" w:rsidRPr="009C1BBA" w:rsidRDefault="00112FED" w:rsidP="009C1BBA">
      <w:pPr>
        <w:jc w:val="both"/>
        <w:rPr>
          <w:rFonts w:ascii="Times New Roman" w:hAnsi="Times New Roman" w:cs="Times New Roman"/>
        </w:rPr>
      </w:pPr>
    </w:p>
    <w:p w14:paraId="467C8566" w14:textId="77777777" w:rsidR="00112FED" w:rsidRPr="00112FED" w:rsidRDefault="00112FED" w:rsidP="00112FED">
      <w:pPr>
        <w:spacing w:after="200" w:line="276" w:lineRule="auto"/>
        <w:jc w:val="both"/>
        <w:rPr>
          <w:rFonts w:ascii="Times New Roman" w:eastAsia="Calibri" w:hAnsi="Times New Roman" w:cs="Times New Roman"/>
          <w:lang w:val="es-MX" w:eastAsia="en-US"/>
        </w:rPr>
      </w:pPr>
    </w:p>
    <w:p w14:paraId="321672B2" w14:textId="77777777" w:rsidR="00112FED" w:rsidRPr="00112FED" w:rsidRDefault="00112FED" w:rsidP="00112FED">
      <w:pPr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val="es-MX" w:eastAsia="en-US"/>
        </w:rPr>
      </w:pPr>
    </w:p>
    <w:p w14:paraId="67BE50D3" w14:textId="77777777" w:rsidR="006E2A42" w:rsidRPr="004C64FF" w:rsidRDefault="006E2A42" w:rsidP="009573CD">
      <w:pPr>
        <w:jc w:val="center"/>
        <w:rPr>
          <w:rFonts w:ascii="Arial" w:hAnsi="Arial"/>
        </w:rPr>
      </w:pPr>
    </w:p>
    <w:sectPr w:rsidR="006E2A42" w:rsidRPr="004C64FF" w:rsidSect="00504D28">
      <w:headerReference w:type="default" r:id="rId10"/>
      <w:pgSz w:w="12240" w:h="15840"/>
      <w:pgMar w:top="22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3396B" w14:textId="77777777" w:rsidR="00E4612F" w:rsidRDefault="00E4612F" w:rsidP="005C6F62">
      <w:r>
        <w:separator/>
      </w:r>
    </w:p>
  </w:endnote>
  <w:endnote w:type="continuationSeparator" w:id="0">
    <w:p w14:paraId="1988F6FD" w14:textId="77777777" w:rsidR="00E4612F" w:rsidRDefault="00E4612F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1BCA7" w14:textId="77777777" w:rsidR="00E4612F" w:rsidRDefault="00E4612F" w:rsidP="005C6F62">
      <w:r>
        <w:separator/>
      </w:r>
    </w:p>
  </w:footnote>
  <w:footnote w:type="continuationSeparator" w:id="0">
    <w:p w14:paraId="37702696" w14:textId="77777777" w:rsidR="00E4612F" w:rsidRDefault="00E4612F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F2995" w14:textId="0E0CCFA1" w:rsidR="005C6F62" w:rsidRDefault="003B277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C860219" wp14:editId="3F233398">
          <wp:simplePos x="0" y="0"/>
          <wp:positionH relativeFrom="column">
            <wp:posOffset>-915670</wp:posOffset>
          </wp:positionH>
          <wp:positionV relativeFrom="paragraph">
            <wp:posOffset>-480695</wp:posOffset>
          </wp:positionV>
          <wp:extent cx="7896094" cy="10085354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6094" cy="10085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B157A"/>
    <w:multiLevelType w:val="hybridMultilevel"/>
    <w:tmpl w:val="520AB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87B45"/>
    <w:multiLevelType w:val="hybridMultilevel"/>
    <w:tmpl w:val="9FD43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65D89"/>
    <w:multiLevelType w:val="hybridMultilevel"/>
    <w:tmpl w:val="95741AF4"/>
    <w:lvl w:ilvl="0" w:tplc="527A6F9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144164"/>
    <w:multiLevelType w:val="hybridMultilevel"/>
    <w:tmpl w:val="DBCA7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62"/>
    <w:rsid w:val="00015AC1"/>
    <w:rsid w:val="000578CD"/>
    <w:rsid w:val="0007253C"/>
    <w:rsid w:val="00075990"/>
    <w:rsid w:val="000A430A"/>
    <w:rsid w:val="000B2628"/>
    <w:rsid w:val="000B76EE"/>
    <w:rsid w:val="000F5462"/>
    <w:rsid w:val="00112FED"/>
    <w:rsid w:val="00171450"/>
    <w:rsid w:val="0018280B"/>
    <w:rsid w:val="0018471F"/>
    <w:rsid w:val="00186EE5"/>
    <w:rsid w:val="001B7EE0"/>
    <w:rsid w:val="001D53A0"/>
    <w:rsid w:val="001D7A35"/>
    <w:rsid w:val="001E0A72"/>
    <w:rsid w:val="001E328A"/>
    <w:rsid w:val="001E48DF"/>
    <w:rsid w:val="00223307"/>
    <w:rsid w:val="00247BEB"/>
    <w:rsid w:val="00260434"/>
    <w:rsid w:val="00273E22"/>
    <w:rsid w:val="00274E19"/>
    <w:rsid w:val="0027526A"/>
    <w:rsid w:val="00293BEF"/>
    <w:rsid w:val="002A1FF4"/>
    <w:rsid w:val="002B2827"/>
    <w:rsid w:val="002C42D6"/>
    <w:rsid w:val="002D2C06"/>
    <w:rsid w:val="002F0ACE"/>
    <w:rsid w:val="003067D8"/>
    <w:rsid w:val="00314629"/>
    <w:rsid w:val="003170C5"/>
    <w:rsid w:val="00322CB8"/>
    <w:rsid w:val="00352B60"/>
    <w:rsid w:val="003915CD"/>
    <w:rsid w:val="003B0551"/>
    <w:rsid w:val="003B277E"/>
    <w:rsid w:val="003D6C07"/>
    <w:rsid w:val="0041347D"/>
    <w:rsid w:val="00441FB5"/>
    <w:rsid w:val="0045679E"/>
    <w:rsid w:val="00486C7F"/>
    <w:rsid w:val="004937AC"/>
    <w:rsid w:val="004A2B45"/>
    <w:rsid w:val="004C44FD"/>
    <w:rsid w:val="004C582D"/>
    <w:rsid w:val="004C64FF"/>
    <w:rsid w:val="004E014F"/>
    <w:rsid w:val="00504D28"/>
    <w:rsid w:val="00506EDA"/>
    <w:rsid w:val="0054338C"/>
    <w:rsid w:val="005868C4"/>
    <w:rsid w:val="005A6268"/>
    <w:rsid w:val="005C0F74"/>
    <w:rsid w:val="005C6F62"/>
    <w:rsid w:val="005E3EE9"/>
    <w:rsid w:val="005F0366"/>
    <w:rsid w:val="0063494B"/>
    <w:rsid w:val="00636346"/>
    <w:rsid w:val="00653D2C"/>
    <w:rsid w:val="0065652B"/>
    <w:rsid w:val="00663FBB"/>
    <w:rsid w:val="00673B76"/>
    <w:rsid w:val="0069291B"/>
    <w:rsid w:val="00694019"/>
    <w:rsid w:val="006D0505"/>
    <w:rsid w:val="006D68C7"/>
    <w:rsid w:val="006E2A42"/>
    <w:rsid w:val="006E3B18"/>
    <w:rsid w:val="006E3E2D"/>
    <w:rsid w:val="007035A1"/>
    <w:rsid w:val="00733D2B"/>
    <w:rsid w:val="007F2F02"/>
    <w:rsid w:val="0084502E"/>
    <w:rsid w:val="008A1D3D"/>
    <w:rsid w:val="008D6723"/>
    <w:rsid w:val="0090066B"/>
    <w:rsid w:val="00904BFA"/>
    <w:rsid w:val="00921990"/>
    <w:rsid w:val="009409DA"/>
    <w:rsid w:val="009573CD"/>
    <w:rsid w:val="009C1BBA"/>
    <w:rsid w:val="009F7C1A"/>
    <w:rsid w:val="00A00D9E"/>
    <w:rsid w:val="00A2293D"/>
    <w:rsid w:val="00A240A4"/>
    <w:rsid w:val="00A52753"/>
    <w:rsid w:val="00A71BED"/>
    <w:rsid w:val="00A833B3"/>
    <w:rsid w:val="00A90328"/>
    <w:rsid w:val="00AB7CF8"/>
    <w:rsid w:val="00AE17E8"/>
    <w:rsid w:val="00AE3F64"/>
    <w:rsid w:val="00AE761B"/>
    <w:rsid w:val="00AF20C7"/>
    <w:rsid w:val="00B0659B"/>
    <w:rsid w:val="00B16560"/>
    <w:rsid w:val="00B8253E"/>
    <w:rsid w:val="00BA188F"/>
    <w:rsid w:val="00BB011E"/>
    <w:rsid w:val="00C55A9F"/>
    <w:rsid w:val="00C806D8"/>
    <w:rsid w:val="00C826A2"/>
    <w:rsid w:val="00C83E34"/>
    <w:rsid w:val="00C9582B"/>
    <w:rsid w:val="00CB575E"/>
    <w:rsid w:val="00D04514"/>
    <w:rsid w:val="00D0789F"/>
    <w:rsid w:val="00D11947"/>
    <w:rsid w:val="00D15D3A"/>
    <w:rsid w:val="00D22747"/>
    <w:rsid w:val="00D30ED6"/>
    <w:rsid w:val="00D43EB6"/>
    <w:rsid w:val="00D80283"/>
    <w:rsid w:val="00D81831"/>
    <w:rsid w:val="00D908FD"/>
    <w:rsid w:val="00DB2725"/>
    <w:rsid w:val="00DE7E26"/>
    <w:rsid w:val="00E03D15"/>
    <w:rsid w:val="00E14931"/>
    <w:rsid w:val="00E4612F"/>
    <w:rsid w:val="00E610D4"/>
    <w:rsid w:val="00E9134E"/>
    <w:rsid w:val="00F066A8"/>
    <w:rsid w:val="00F1112B"/>
    <w:rsid w:val="00F27585"/>
    <w:rsid w:val="00F46938"/>
    <w:rsid w:val="00FA7069"/>
    <w:rsid w:val="00FD2354"/>
    <w:rsid w:val="00FF6B3E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D1D91"/>
  <w14:defaultImageDpi w14:val="300"/>
  <w15:docId w15:val="{04F5777F-2D82-4D3A-ADDF-C741B2F0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71B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12FED"/>
    <w:rPr>
      <w:rFonts w:eastAsia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F11FE7-AE6B-C940-A631-56E120DA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Michelle Delarrue Martinez</cp:lastModifiedBy>
  <cp:revision>3</cp:revision>
  <cp:lastPrinted>2018-12-10T18:18:00Z</cp:lastPrinted>
  <dcterms:created xsi:type="dcterms:W3CDTF">2020-10-13T16:58:00Z</dcterms:created>
  <dcterms:modified xsi:type="dcterms:W3CDTF">2020-10-13T17:05:00Z</dcterms:modified>
</cp:coreProperties>
</file>