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E32F57" w14:textId="77777777" w:rsidR="00A71BED" w:rsidRPr="002F0ACE" w:rsidRDefault="00A71BED" w:rsidP="00A71BED">
      <w:pPr>
        <w:jc w:val="center"/>
        <w:rPr>
          <w:rFonts w:ascii="Times New Roman" w:hAnsi="Times New Roman" w:cs="Times New Roman"/>
          <w:b/>
          <w:sz w:val="28"/>
          <w:szCs w:val="28"/>
        </w:rPr>
      </w:pPr>
      <w:r w:rsidRPr="002F0ACE">
        <w:rPr>
          <w:rFonts w:ascii="Times New Roman" w:hAnsi="Times New Roman" w:cs="Times New Roman"/>
          <w:b/>
          <w:sz w:val="28"/>
          <w:szCs w:val="28"/>
        </w:rPr>
        <w:t>Informe de desempeño de los Programas Presupuestarios del CONACYT</w:t>
      </w:r>
    </w:p>
    <w:p w14:paraId="0F9C2714" w14:textId="77777777" w:rsidR="00A71BED" w:rsidRPr="002F0ACE" w:rsidRDefault="00A71BED" w:rsidP="00A71BED">
      <w:pPr>
        <w:jc w:val="center"/>
        <w:rPr>
          <w:rFonts w:ascii="Times New Roman" w:hAnsi="Times New Roman" w:cs="Times New Roman"/>
          <w:b/>
          <w:sz w:val="28"/>
          <w:szCs w:val="28"/>
        </w:rPr>
      </w:pPr>
    </w:p>
    <w:p w14:paraId="7493D127" w14:textId="05D5CB0D" w:rsidR="00A71BED" w:rsidRPr="002F0ACE" w:rsidRDefault="00A71BED" w:rsidP="00A71BED">
      <w:pPr>
        <w:jc w:val="center"/>
        <w:rPr>
          <w:rFonts w:ascii="Times New Roman" w:hAnsi="Times New Roman" w:cs="Times New Roman"/>
          <w:b/>
          <w:sz w:val="28"/>
          <w:szCs w:val="28"/>
        </w:rPr>
      </w:pPr>
      <w:r w:rsidRPr="002F0ACE">
        <w:rPr>
          <w:rFonts w:ascii="Times New Roman" w:hAnsi="Times New Roman" w:cs="Times New Roman"/>
          <w:b/>
          <w:sz w:val="28"/>
          <w:szCs w:val="28"/>
        </w:rPr>
        <w:t>(</w:t>
      </w:r>
      <w:r w:rsidR="004C582D">
        <w:rPr>
          <w:rFonts w:ascii="Times New Roman" w:hAnsi="Times New Roman" w:cs="Times New Roman"/>
          <w:b/>
          <w:sz w:val="28"/>
          <w:szCs w:val="28"/>
        </w:rPr>
        <w:t>2</w:t>
      </w:r>
      <w:r w:rsidR="002F0ACE">
        <w:rPr>
          <w:rFonts w:ascii="Times New Roman" w:hAnsi="Times New Roman" w:cs="Times New Roman"/>
          <w:b/>
          <w:sz w:val="28"/>
          <w:szCs w:val="28"/>
        </w:rPr>
        <w:t>º Trimestre 20</w:t>
      </w:r>
      <w:r w:rsidR="00274E19">
        <w:rPr>
          <w:rFonts w:ascii="Times New Roman" w:hAnsi="Times New Roman" w:cs="Times New Roman"/>
          <w:b/>
          <w:sz w:val="28"/>
          <w:szCs w:val="28"/>
        </w:rPr>
        <w:t>20</w:t>
      </w:r>
      <w:r w:rsidRPr="002F0ACE">
        <w:rPr>
          <w:rFonts w:ascii="Times New Roman" w:hAnsi="Times New Roman" w:cs="Times New Roman"/>
          <w:b/>
          <w:sz w:val="28"/>
          <w:szCs w:val="28"/>
        </w:rPr>
        <w:t>)</w:t>
      </w:r>
    </w:p>
    <w:p w14:paraId="65CBA96C" w14:textId="77777777" w:rsidR="00A71BED" w:rsidRPr="002F0ACE" w:rsidRDefault="00A71BED" w:rsidP="00A71BED">
      <w:pPr>
        <w:jc w:val="center"/>
        <w:rPr>
          <w:rFonts w:ascii="Times New Roman" w:hAnsi="Times New Roman" w:cs="Times New Roman"/>
          <w:sz w:val="28"/>
          <w:szCs w:val="28"/>
        </w:rPr>
      </w:pPr>
    </w:p>
    <w:p w14:paraId="512F6F92" w14:textId="77777777" w:rsidR="00A71BED" w:rsidRPr="00A71BED" w:rsidRDefault="00A71BED" w:rsidP="00A71BED">
      <w:pPr>
        <w:jc w:val="both"/>
        <w:rPr>
          <w:rFonts w:ascii="Times New Roman" w:hAnsi="Times New Roman" w:cs="Times New Roman"/>
        </w:rPr>
      </w:pPr>
      <w:r w:rsidRPr="00A71BED">
        <w:rPr>
          <w:rFonts w:ascii="Times New Roman" w:hAnsi="Times New Roman" w:cs="Times New Roman"/>
        </w:rPr>
        <w:t>En atención a la normatividad vigente en materia de monitoreo y evaluación, el Consejo Nacional de Ciencia y Tecnología (CONACYT), se encuentra mandatado a realizar reportes periódicos de los avances de metas de indicadores, correspondientes a sus programas presupuestarios. Dichos reportes, se basan en la información contenida en las Matrices de Indicadores de Resultados (MIR), registradas en el Portal aplicativo de la Secretaria de Hacienda (PASH).</w:t>
      </w:r>
    </w:p>
    <w:p w14:paraId="23D81DFD" w14:textId="77777777" w:rsidR="00A71BED" w:rsidRPr="00A71BED" w:rsidRDefault="00A71BED" w:rsidP="00A71BED">
      <w:pPr>
        <w:jc w:val="both"/>
        <w:rPr>
          <w:rFonts w:ascii="Times New Roman" w:hAnsi="Times New Roman" w:cs="Times New Roman"/>
        </w:rPr>
      </w:pPr>
    </w:p>
    <w:p w14:paraId="3503469B" w14:textId="77777777" w:rsidR="00A71BED" w:rsidRPr="00A71BED" w:rsidRDefault="00A71BED" w:rsidP="00A71BED">
      <w:pPr>
        <w:jc w:val="both"/>
        <w:rPr>
          <w:rFonts w:ascii="Times New Roman" w:hAnsi="Times New Roman" w:cs="Times New Roman"/>
        </w:rPr>
      </w:pPr>
      <w:r w:rsidRPr="00A71BED">
        <w:rPr>
          <w:rFonts w:ascii="Times New Roman" w:hAnsi="Times New Roman" w:cs="Times New Roman"/>
        </w:rPr>
        <w:t>La mecánica de reporte ante las diversas instancias fiscalizadoras es la siguiente:</w:t>
      </w:r>
    </w:p>
    <w:p w14:paraId="59B87E06" w14:textId="77777777" w:rsidR="00A71BED" w:rsidRPr="00A71BED" w:rsidRDefault="00A71BED" w:rsidP="00A71BED">
      <w:pPr>
        <w:jc w:val="both"/>
        <w:rPr>
          <w:rFonts w:ascii="Times New Roman" w:hAnsi="Times New Roman" w:cs="Times New Roman"/>
        </w:rPr>
      </w:pPr>
    </w:p>
    <w:p w14:paraId="15C7A498" w14:textId="27294475" w:rsidR="00A71BED" w:rsidRPr="00A71BED" w:rsidRDefault="00A71BED" w:rsidP="00A71BED">
      <w:pPr>
        <w:pStyle w:val="Prrafodelista"/>
        <w:numPr>
          <w:ilvl w:val="0"/>
          <w:numId w:val="1"/>
        </w:numPr>
        <w:jc w:val="both"/>
        <w:rPr>
          <w:rFonts w:ascii="Times New Roman" w:hAnsi="Times New Roman" w:cs="Times New Roman"/>
        </w:rPr>
      </w:pPr>
      <w:r w:rsidRPr="00A71BED">
        <w:rPr>
          <w:rFonts w:ascii="Times New Roman" w:hAnsi="Times New Roman" w:cs="Times New Roman"/>
        </w:rPr>
        <w:t>El primer y tercer trimestre, se reportan los indicadores de periodicidad trimestral.</w:t>
      </w:r>
    </w:p>
    <w:p w14:paraId="27020ABA" w14:textId="2433491C" w:rsidR="00A71BED" w:rsidRPr="00A71BED" w:rsidRDefault="00A71BED" w:rsidP="00A71BED">
      <w:pPr>
        <w:pStyle w:val="Prrafodelista"/>
        <w:numPr>
          <w:ilvl w:val="0"/>
          <w:numId w:val="1"/>
        </w:numPr>
        <w:jc w:val="both"/>
        <w:rPr>
          <w:rFonts w:ascii="Times New Roman" w:hAnsi="Times New Roman" w:cs="Times New Roman"/>
        </w:rPr>
      </w:pPr>
      <w:r w:rsidRPr="00A71BED">
        <w:rPr>
          <w:rFonts w:ascii="Times New Roman" w:hAnsi="Times New Roman" w:cs="Times New Roman"/>
        </w:rPr>
        <w:t>El segundo trimest</w:t>
      </w:r>
      <w:r w:rsidR="009409DA">
        <w:rPr>
          <w:rFonts w:ascii="Times New Roman" w:hAnsi="Times New Roman" w:cs="Times New Roman"/>
        </w:rPr>
        <w:t>re, se reportan los indicadores trimestrales</w:t>
      </w:r>
      <w:r w:rsidRPr="00A71BED">
        <w:rPr>
          <w:rFonts w:ascii="Times New Roman" w:hAnsi="Times New Roman" w:cs="Times New Roman"/>
        </w:rPr>
        <w:t>, así como los que derivan del primer semestre.</w:t>
      </w:r>
    </w:p>
    <w:p w14:paraId="14623B31" w14:textId="6570443E" w:rsidR="00A71BED" w:rsidRPr="00A71BED" w:rsidRDefault="00A71BED" w:rsidP="00A71BED">
      <w:pPr>
        <w:pStyle w:val="Prrafodelista"/>
        <w:numPr>
          <w:ilvl w:val="0"/>
          <w:numId w:val="1"/>
        </w:numPr>
        <w:jc w:val="both"/>
        <w:rPr>
          <w:rFonts w:ascii="Times New Roman" w:hAnsi="Times New Roman" w:cs="Times New Roman"/>
        </w:rPr>
      </w:pPr>
      <w:r w:rsidRPr="00A71BED">
        <w:rPr>
          <w:rFonts w:ascii="Times New Roman" w:hAnsi="Times New Roman" w:cs="Times New Roman"/>
        </w:rPr>
        <w:t xml:space="preserve">El cierre de año, se reportan los </w:t>
      </w:r>
      <w:r w:rsidR="0018471F">
        <w:rPr>
          <w:rFonts w:ascii="Times New Roman" w:hAnsi="Times New Roman" w:cs="Times New Roman"/>
        </w:rPr>
        <w:t>indicadores trimestrales</w:t>
      </w:r>
      <w:r w:rsidRPr="00A71BED">
        <w:rPr>
          <w:rFonts w:ascii="Times New Roman" w:hAnsi="Times New Roman" w:cs="Times New Roman"/>
        </w:rPr>
        <w:t>, los del segundo semest</w:t>
      </w:r>
      <w:r w:rsidR="00FF6B3E">
        <w:rPr>
          <w:rFonts w:ascii="Times New Roman" w:hAnsi="Times New Roman" w:cs="Times New Roman"/>
        </w:rPr>
        <w:t>re y los anuales</w:t>
      </w:r>
      <w:r w:rsidRPr="00A71BED">
        <w:rPr>
          <w:rFonts w:ascii="Times New Roman" w:hAnsi="Times New Roman" w:cs="Times New Roman"/>
        </w:rPr>
        <w:t xml:space="preserve">. </w:t>
      </w:r>
    </w:p>
    <w:p w14:paraId="1785946E" w14:textId="77777777" w:rsidR="00A71BED" w:rsidRPr="00A71BED" w:rsidRDefault="00A71BED" w:rsidP="00A71BED">
      <w:pPr>
        <w:ind w:left="360"/>
        <w:jc w:val="both"/>
        <w:rPr>
          <w:rFonts w:ascii="Times New Roman" w:hAnsi="Times New Roman" w:cs="Times New Roman"/>
        </w:rPr>
      </w:pPr>
    </w:p>
    <w:p w14:paraId="7A9BFA54" w14:textId="0195EF21" w:rsidR="00A71BED" w:rsidRPr="00A71BED" w:rsidRDefault="00A71BED" w:rsidP="00A71BED">
      <w:pPr>
        <w:jc w:val="both"/>
        <w:rPr>
          <w:rFonts w:ascii="Times New Roman" w:hAnsi="Times New Roman" w:cs="Times New Roman"/>
        </w:rPr>
      </w:pPr>
      <w:r w:rsidRPr="00A71BED">
        <w:rPr>
          <w:rFonts w:ascii="Times New Roman" w:hAnsi="Times New Roman" w:cs="Times New Roman"/>
        </w:rPr>
        <w:t xml:space="preserve">Cabe señalar </w:t>
      </w:r>
      <w:r w:rsidR="002F0ACE" w:rsidRPr="00A71BED">
        <w:rPr>
          <w:rFonts w:ascii="Times New Roman" w:hAnsi="Times New Roman" w:cs="Times New Roman"/>
        </w:rPr>
        <w:t>que,</w:t>
      </w:r>
      <w:r w:rsidRPr="00A71BED">
        <w:rPr>
          <w:rFonts w:ascii="Times New Roman" w:hAnsi="Times New Roman" w:cs="Times New Roman"/>
        </w:rPr>
        <w:t xml:space="preserve"> para calcular el desempeño de cada programa, se genera un cociente entre la meta alcanzada con respecto a la meta planeada para el trimestre correspondiente, multiplicado por 100 a fin de expresarse como porcentaje. </w:t>
      </w:r>
    </w:p>
    <w:p w14:paraId="4CDF5576" w14:textId="77777777" w:rsidR="00A71BED" w:rsidRPr="00A71BED" w:rsidRDefault="00A71BED" w:rsidP="00A71BED">
      <w:pPr>
        <w:jc w:val="both"/>
        <w:rPr>
          <w:rFonts w:ascii="Times New Roman" w:hAnsi="Times New Roman" w:cs="Times New Roman"/>
        </w:rPr>
      </w:pPr>
    </w:p>
    <w:p w14:paraId="2EDE6DE7" w14:textId="4BA273D9" w:rsidR="00A71BED" w:rsidRPr="00A71BED" w:rsidRDefault="00247BEB" w:rsidP="00A71BED">
      <w:pPr>
        <w:jc w:val="both"/>
        <w:rPr>
          <w:rFonts w:ascii="Times New Roman" w:hAnsi="Times New Roman" w:cs="Times New Roman"/>
        </w:rPr>
      </w:pPr>
      <w:r>
        <w:rPr>
          <w:rFonts w:ascii="Times New Roman" w:hAnsi="Times New Roman" w:cs="Times New Roman"/>
        </w:rPr>
        <w:t>Los rangos para evaluar</w:t>
      </w:r>
      <w:r w:rsidR="00A71BED" w:rsidRPr="00A71BED">
        <w:rPr>
          <w:rFonts w:ascii="Times New Roman" w:hAnsi="Times New Roman" w:cs="Times New Roman"/>
        </w:rPr>
        <w:t xml:space="preserve"> el desempeño de los programas presupuestarios son los siguientes:</w:t>
      </w:r>
    </w:p>
    <w:p w14:paraId="262B0F2F" w14:textId="77777777" w:rsidR="00A71BED" w:rsidRPr="00A71BED" w:rsidRDefault="00A71BED" w:rsidP="00A71BED">
      <w:pPr>
        <w:jc w:val="both"/>
        <w:rPr>
          <w:rFonts w:ascii="Times New Roman" w:hAnsi="Times New Roman" w:cs="Times New Roman"/>
        </w:rPr>
      </w:pPr>
    </w:p>
    <w:p w14:paraId="5CF256DD" w14:textId="77777777" w:rsidR="00A71BED" w:rsidRPr="00A71BED" w:rsidRDefault="00A71BED" w:rsidP="00A71BED">
      <w:pPr>
        <w:pStyle w:val="Prrafodelista"/>
        <w:numPr>
          <w:ilvl w:val="0"/>
          <w:numId w:val="2"/>
        </w:numPr>
        <w:jc w:val="both"/>
        <w:rPr>
          <w:rFonts w:ascii="Times New Roman" w:hAnsi="Times New Roman" w:cs="Times New Roman"/>
        </w:rPr>
      </w:pPr>
      <w:r w:rsidRPr="00A71BED">
        <w:rPr>
          <w:rFonts w:ascii="Times New Roman" w:hAnsi="Times New Roman" w:cs="Times New Roman"/>
        </w:rPr>
        <w:t>Un indicador tiene un desempeño adecuado cuando su porcentaje de cumplimiento oscila entre el 80 y el 115 por ciento. Esto, debido a los factores imponderables que eventualmente pueden incidir sobre el indicador, generando que el desempeño no sea igual a 100 por ciento.</w:t>
      </w:r>
    </w:p>
    <w:p w14:paraId="57FB3F7D" w14:textId="77777777" w:rsidR="00A71BED" w:rsidRPr="00A71BED" w:rsidRDefault="00A71BED" w:rsidP="00A71BED">
      <w:pPr>
        <w:pStyle w:val="Prrafodelista"/>
        <w:numPr>
          <w:ilvl w:val="0"/>
          <w:numId w:val="2"/>
        </w:numPr>
        <w:jc w:val="both"/>
        <w:rPr>
          <w:rFonts w:ascii="Times New Roman" w:hAnsi="Times New Roman" w:cs="Times New Roman"/>
        </w:rPr>
      </w:pPr>
      <w:r w:rsidRPr="00A71BED">
        <w:rPr>
          <w:rFonts w:ascii="Times New Roman" w:hAnsi="Times New Roman" w:cs="Times New Roman"/>
        </w:rPr>
        <w:t>Cuando el indicador tiene un desempeño menor al 80 por ciento, la meta alcanzada es mucho menor a la meta planeada</w:t>
      </w:r>
    </w:p>
    <w:p w14:paraId="5CBF8B21" w14:textId="77777777" w:rsidR="00A71BED" w:rsidRPr="00A71BED" w:rsidRDefault="00A71BED" w:rsidP="00A71BED">
      <w:pPr>
        <w:pStyle w:val="Prrafodelista"/>
        <w:numPr>
          <w:ilvl w:val="0"/>
          <w:numId w:val="2"/>
        </w:numPr>
        <w:jc w:val="both"/>
        <w:rPr>
          <w:rFonts w:ascii="Times New Roman" w:hAnsi="Times New Roman" w:cs="Times New Roman"/>
        </w:rPr>
      </w:pPr>
      <w:r w:rsidRPr="00A71BED">
        <w:rPr>
          <w:rFonts w:ascii="Times New Roman" w:hAnsi="Times New Roman" w:cs="Times New Roman"/>
        </w:rPr>
        <w:t>Si el indicador es superior al 115 por ciento, denota que la meta alcanzada es mucho mayor que la planeada.</w:t>
      </w:r>
    </w:p>
    <w:p w14:paraId="3B496055" w14:textId="77777777" w:rsidR="00A71BED" w:rsidRPr="00A71BED" w:rsidRDefault="00A71BED" w:rsidP="00A71BED">
      <w:pPr>
        <w:jc w:val="both"/>
        <w:rPr>
          <w:rFonts w:ascii="Times New Roman" w:hAnsi="Times New Roman" w:cs="Times New Roman"/>
        </w:rPr>
      </w:pPr>
    </w:p>
    <w:p w14:paraId="09017393" w14:textId="77777777" w:rsidR="00A71BED" w:rsidRPr="00A71BED" w:rsidRDefault="00A71BED" w:rsidP="00A71BED">
      <w:pPr>
        <w:jc w:val="both"/>
        <w:rPr>
          <w:rFonts w:ascii="Times New Roman" w:hAnsi="Times New Roman" w:cs="Times New Roman"/>
          <w:noProof/>
          <w:color w:val="FF0000"/>
          <w:lang w:val="es-MX" w:eastAsia="es-MX"/>
        </w:rPr>
      </w:pPr>
      <w:r w:rsidRPr="00A71BED">
        <w:rPr>
          <w:rFonts w:ascii="Times New Roman" w:hAnsi="Times New Roman" w:cs="Times New Roman"/>
        </w:rPr>
        <w:t>En los dos últimos casos, se sugiere mejorar la planificación de las metas, a efecto de contar con un buen desempeño del indicador.</w:t>
      </w:r>
    </w:p>
    <w:p w14:paraId="17BB87F3" w14:textId="77777777" w:rsidR="00A71BED" w:rsidRPr="00A71BED" w:rsidRDefault="00A71BED" w:rsidP="00A71BED">
      <w:pPr>
        <w:jc w:val="both"/>
        <w:rPr>
          <w:rFonts w:ascii="Times New Roman" w:hAnsi="Times New Roman" w:cs="Times New Roman"/>
          <w:color w:val="FF0000"/>
        </w:rPr>
      </w:pPr>
    </w:p>
    <w:p w14:paraId="105B3BF0" w14:textId="7D2502EE" w:rsidR="00A71BED" w:rsidRPr="00A71BED" w:rsidRDefault="00A71BED" w:rsidP="00A71BED">
      <w:pPr>
        <w:jc w:val="both"/>
        <w:rPr>
          <w:rFonts w:ascii="Times New Roman" w:hAnsi="Times New Roman" w:cs="Times New Roman"/>
        </w:rPr>
      </w:pPr>
      <w:r w:rsidRPr="00A71BED">
        <w:rPr>
          <w:rFonts w:ascii="Times New Roman" w:hAnsi="Times New Roman" w:cs="Times New Roman"/>
        </w:rPr>
        <w:t>Como aspectos r</w:t>
      </w:r>
      <w:r w:rsidR="005868C4">
        <w:rPr>
          <w:rFonts w:ascii="Times New Roman" w:hAnsi="Times New Roman" w:cs="Times New Roman"/>
        </w:rPr>
        <w:t xml:space="preserve">elevantes del balance del </w:t>
      </w:r>
      <w:r w:rsidR="004C582D">
        <w:rPr>
          <w:rFonts w:ascii="Times New Roman" w:hAnsi="Times New Roman" w:cs="Times New Roman"/>
        </w:rPr>
        <w:t>2</w:t>
      </w:r>
      <w:r w:rsidR="005868C4">
        <w:rPr>
          <w:rFonts w:ascii="Times New Roman" w:hAnsi="Times New Roman" w:cs="Times New Roman"/>
        </w:rPr>
        <w:t>° trimestre de 20</w:t>
      </w:r>
      <w:r w:rsidR="00274E19">
        <w:rPr>
          <w:rFonts w:ascii="Times New Roman" w:hAnsi="Times New Roman" w:cs="Times New Roman"/>
        </w:rPr>
        <w:t>20</w:t>
      </w:r>
      <w:r w:rsidR="000F5462">
        <w:rPr>
          <w:rFonts w:ascii="Times New Roman" w:hAnsi="Times New Roman" w:cs="Times New Roman"/>
        </w:rPr>
        <w:t>,</w:t>
      </w:r>
      <w:r w:rsidRPr="00A71BED">
        <w:rPr>
          <w:rFonts w:ascii="Times New Roman" w:hAnsi="Times New Roman" w:cs="Times New Roman"/>
        </w:rPr>
        <w:t xml:space="preserve"> en los cuadros 1 y 2, se exponen los siguientes hallazgos:</w:t>
      </w:r>
    </w:p>
    <w:p w14:paraId="078914DD" w14:textId="7326914A" w:rsidR="005A6268" w:rsidRDefault="005A6268" w:rsidP="004C64FF">
      <w:pPr>
        <w:rPr>
          <w:rFonts w:ascii="Arial" w:hAnsi="Arial"/>
        </w:rPr>
      </w:pPr>
    </w:p>
    <w:p w14:paraId="680BF1E3" w14:textId="77777777" w:rsidR="00DE7E26" w:rsidRDefault="00DE7E26" w:rsidP="002A1FF4">
      <w:pPr>
        <w:jc w:val="both"/>
      </w:pPr>
    </w:p>
    <w:p w14:paraId="026D4FDD" w14:textId="77C9A88C" w:rsidR="00DE7E26" w:rsidRDefault="00DE7E26" w:rsidP="002A1FF4">
      <w:pPr>
        <w:jc w:val="both"/>
      </w:pPr>
    </w:p>
    <w:p w14:paraId="0BB0C966" w14:textId="6403A682" w:rsidR="00AF20C7" w:rsidRDefault="00AF20C7" w:rsidP="002A1FF4">
      <w:pPr>
        <w:jc w:val="both"/>
      </w:pPr>
    </w:p>
    <w:p w14:paraId="2BA936A9" w14:textId="5F3417F4" w:rsidR="003B0551" w:rsidRDefault="003B0551" w:rsidP="002A1FF4">
      <w:pPr>
        <w:jc w:val="both"/>
      </w:pPr>
    </w:p>
    <w:p w14:paraId="476A731C" w14:textId="0E54011E" w:rsidR="00AF20C7" w:rsidRDefault="00AF20C7" w:rsidP="002A1FF4">
      <w:pPr>
        <w:jc w:val="both"/>
      </w:pPr>
    </w:p>
    <w:p w14:paraId="79EFC0B1" w14:textId="2E08D6EB" w:rsidR="003B0551" w:rsidRDefault="000B76EE" w:rsidP="005868C4">
      <w:pPr>
        <w:jc w:val="both"/>
      </w:pPr>
      <w:r>
        <w:rPr>
          <w:noProof/>
        </w:rPr>
        <w:lastRenderedPageBreak/>
        <w:drawing>
          <wp:anchor distT="0" distB="0" distL="114300" distR="114300" simplePos="0" relativeHeight="251659264" behindDoc="0" locked="0" layoutInCell="1" allowOverlap="1" wp14:anchorId="2429C672" wp14:editId="6057B6ED">
            <wp:simplePos x="0" y="0"/>
            <wp:positionH relativeFrom="page">
              <wp:align>center</wp:align>
            </wp:positionH>
            <wp:positionV relativeFrom="paragraph">
              <wp:posOffset>2809799</wp:posOffset>
            </wp:positionV>
            <wp:extent cx="7503795" cy="3079115"/>
            <wp:effectExtent l="0" t="0" r="1905" b="698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017" t="29820" r="14741" b="13067"/>
                    <a:stretch/>
                  </pic:blipFill>
                  <pic:spPr bwMode="auto">
                    <a:xfrm>
                      <a:off x="0" y="0"/>
                      <a:ext cx="7503795" cy="3079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21990">
        <w:rPr>
          <w:noProof/>
        </w:rPr>
        <w:drawing>
          <wp:anchor distT="0" distB="0" distL="114300" distR="114300" simplePos="0" relativeHeight="251658240" behindDoc="0" locked="0" layoutInCell="1" allowOverlap="1" wp14:anchorId="67F61B51" wp14:editId="132A132F">
            <wp:simplePos x="0" y="0"/>
            <wp:positionH relativeFrom="column">
              <wp:posOffset>-812800</wp:posOffset>
            </wp:positionH>
            <wp:positionV relativeFrom="paragraph">
              <wp:posOffset>635</wp:posOffset>
            </wp:positionV>
            <wp:extent cx="7515225" cy="2581910"/>
            <wp:effectExtent l="0" t="0" r="9525"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7136" t="28974" r="14979" b="23430"/>
                    <a:stretch/>
                  </pic:blipFill>
                  <pic:spPr bwMode="auto">
                    <a:xfrm>
                      <a:off x="0" y="0"/>
                      <a:ext cx="7515225" cy="2581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9CA654" w14:textId="58A25F3F" w:rsidR="003B0551" w:rsidRDefault="003B0551" w:rsidP="005868C4">
      <w:pPr>
        <w:jc w:val="both"/>
      </w:pPr>
    </w:p>
    <w:p w14:paraId="74FCDE47" w14:textId="77777777" w:rsidR="003B0551" w:rsidRDefault="003B0551" w:rsidP="005868C4">
      <w:pPr>
        <w:jc w:val="both"/>
      </w:pPr>
    </w:p>
    <w:p w14:paraId="1DBCB7CE" w14:textId="77777777" w:rsidR="003B0551" w:rsidRDefault="003B0551" w:rsidP="005868C4">
      <w:pPr>
        <w:jc w:val="both"/>
      </w:pPr>
    </w:p>
    <w:p w14:paraId="29328CF7" w14:textId="77777777" w:rsidR="003B0551" w:rsidRDefault="003B0551" w:rsidP="005868C4">
      <w:pPr>
        <w:jc w:val="both"/>
      </w:pPr>
    </w:p>
    <w:p w14:paraId="7FAFB801" w14:textId="77777777" w:rsidR="003B0551" w:rsidRDefault="003B0551" w:rsidP="005868C4">
      <w:pPr>
        <w:jc w:val="both"/>
      </w:pPr>
    </w:p>
    <w:p w14:paraId="239F71FB" w14:textId="77777777" w:rsidR="003B0551" w:rsidRDefault="003B0551" w:rsidP="005868C4">
      <w:pPr>
        <w:jc w:val="both"/>
      </w:pPr>
    </w:p>
    <w:p w14:paraId="741A74D8" w14:textId="77777777" w:rsidR="003B0551" w:rsidRDefault="003B0551" w:rsidP="005868C4">
      <w:pPr>
        <w:jc w:val="both"/>
      </w:pPr>
    </w:p>
    <w:p w14:paraId="733B2F70" w14:textId="77777777" w:rsidR="003B0551" w:rsidRDefault="003B0551" w:rsidP="005868C4">
      <w:pPr>
        <w:jc w:val="both"/>
      </w:pPr>
    </w:p>
    <w:p w14:paraId="1B51BD5F" w14:textId="77777777" w:rsidR="003B0551" w:rsidRDefault="003B0551" w:rsidP="005868C4">
      <w:pPr>
        <w:jc w:val="both"/>
      </w:pPr>
    </w:p>
    <w:p w14:paraId="42908F0E" w14:textId="77777777" w:rsidR="003B0551" w:rsidRDefault="003B0551" w:rsidP="005868C4">
      <w:pPr>
        <w:jc w:val="both"/>
      </w:pPr>
    </w:p>
    <w:p w14:paraId="56EDD7A3" w14:textId="77777777" w:rsidR="003B0551" w:rsidRDefault="003B0551" w:rsidP="005868C4">
      <w:pPr>
        <w:jc w:val="both"/>
      </w:pPr>
    </w:p>
    <w:p w14:paraId="78A9850D" w14:textId="77777777" w:rsidR="003B0551" w:rsidRDefault="003B0551" w:rsidP="005868C4">
      <w:pPr>
        <w:jc w:val="both"/>
      </w:pPr>
    </w:p>
    <w:p w14:paraId="43F56F3E" w14:textId="77777777" w:rsidR="003915CD" w:rsidRDefault="003915CD" w:rsidP="005868C4">
      <w:pPr>
        <w:jc w:val="both"/>
      </w:pPr>
    </w:p>
    <w:p w14:paraId="36E41674" w14:textId="4789485A" w:rsidR="00DE7E26" w:rsidRDefault="00AB7CF8" w:rsidP="005868C4">
      <w:pPr>
        <w:jc w:val="both"/>
      </w:pPr>
      <w:r>
        <w:t xml:space="preserve">Con la </w:t>
      </w:r>
      <w:r w:rsidR="006E3B18">
        <w:t>información de</w:t>
      </w:r>
      <w:r w:rsidR="00653D2C">
        <w:t xml:space="preserve"> los cuadros, puede apreciarse lo siguiente:</w:t>
      </w:r>
    </w:p>
    <w:p w14:paraId="60A872BA" w14:textId="0657095E" w:rsidR="002A1FF4" w:rsidRDefault="002A1FF4" w:rsidP="005868C4">
      <w:pPr>
        <w:jc w:val="both"/>
      </w:pPr>
    </w:p>
    <w:p w14:paraId="394642F4" w14:textId="4244F4E2" w:rsidR="002A1FF4" w:rsidRPr="00921990" w:rsidRDefault="00DE7E26" w:rsidP="00921990">
      <w:pPr>
        <w:pStyle w:val="Prrafodelista"/>
        <w:numPr>
          <w:ilvl w:val="0"/>
          <w:numId w:val="3"/>
        </w:numPr>
        <w:jc w:val="both"/>
        <w:rPr>
          <w:rFonts w:ascii="Times New Roman" w:hAnsi="Times New Roman" w:cs="Times New Roman"/>
        </w:rPr>
      </w:pPr>
      <w:r w:rsidRPr="00260434">
        <w:rPr>
          <w:rFonts w:ascii="Times New Roman" w:hAnsi="Times New Roman" w:cs="Times New Roman"/>
        </w:rPr>
        <w:t>De lo</w:t>
      </w:r>
      <w:r w:rsidR="003170C5" w:rsidRPr="00260434">
        <w:rPr>
          <w:rFonts w:ascii="Times New Roman" w:hAnsi="Times New Roman" w:cs="Times New Roman"/>
        </w:rPr>
        <w:t xml:space="preserve">s </w:t>
      </w:r>
      <w:r w:rsidR="00921990">
        <w:rPr>
          <w:rFonts w:ascii="Times New Roman" w:hAnsi="Times New Roman" w:cs="Times New Roman"/>
        </w:rPr>
        <w:t>14</w:t>
      </w:r>
      <w:r w:rsidR="003170C5" w:rsidRPr="00260434">
        <w:rPr>
          <w:rFonts w:ascii="Times New Roman" w:hAnsi="Times New Roman" w:cs="Times New Roman"/>
        </w:rPr>
        <w:t xml:space="preserve"> indicadores registrados, </w:t>
      </w:r>
      <w:r w:rsidR="00921990">
        <w:rPr>
          <w:rFonts w:ascii="Times New Roman" w:hAnsi="Times New Roman" w:cs="Times New Roman"/>
        </w:rPr>
        <w:t>3</w:t>
      </w:r>
      <w:r w:rsidR="002A1FF4" w:rsidRPr="00260434">
        <w:rPr>
          <w:rFonts w:ascii="Times New Roman" w:hAnsi="Times New Roman" w:cs="Times New Roman"/>
        </w:rPr>
        <w:t xml:space="preserve"> muestra</w:t>
      </w:r>
      <w:r w:rsidR="00F46938">
        <w:rPr>
          <w:rFonts w:ascii="Times New Roman" w:hAnsi="Times New Roman" w:cs="Times New Roman"/>
        </w:rPr>
        <w:t xml:space="preserve">n un desempeño menor al 80%, mientras que </w:t>
      </w:r>
      <w:r w:rsidR="00921990">
        <w:rPr>
          <w:rFonts w:ascii="Times New Roman" w:hAnsi="Times New Roman" w:cs="Times New Roman"/>
        </w:rPr>
        <w:t>8</w:t>
      </w:r>
      <w:r w:rsidR="002A1FF4" w:rsidRPr="00260434">
        <w:rPr>
          <w:rFonts w:ascii="Times New Roman" w:hAnsi="Times New Roman" w:cs="Times New Roman"/>
        </w:rPr>
        <w:t xml:space="preserve"> tienen un</w:t>
      </w:r>
      <w:r w:rsidRPr="00260434">
        <w:rPr>
          <w:rFonts w:ascii="Times New Roman" w:hAnsi="Times New Roman" w:cs="Times New Roman"/>
        </w:rPr>
        <w:t xml:space="preserve"> desempeño entre 80% y 115%</w:t>
      </w:r>
      <w:r w:rsidR="00921990">
        <w:rPr>
          <w:rFonts w:ascii="Times New Roman" w:hAnsi="Times New Roman" w:cs="Times New Roman"/>
        </w:rPr>
        <w:t>, y finalmente 3 muestran un desempeño que sobrepasa 115%</w:t>
      </w:r>
      <w:r w:rsidR="003B0551">
        <w:rPr>
          <w:rFonts w:ascii="Times New Roman" w:hAnsi="Times New Roman" w:cs="Times New Roman"/>
        </w:rPr>
        <w:t>.</w:t>
      </w:r>
      <w:r w:rsidR="002A1FF4" w:rsidRPr="00260434">
        <w:rPr>
          <w:rFonts w:ascii="Times New Roman" w:hAnsi="Times New Roman" w:cs="Times New Roman"/>
        </w:rPr>
        <w:t xml:space="preserve"> En términos porce</w:t>
      </w:r>
      <w:r w:rsidRPr="00260434">
        <w:rPr>
          <w:rFonts w:ascii="Times New Roman" w:hAnsi="Times New Roman" w:cs="Times New Roman"/>
        </w:rPr>
        <w:t>n</w:t>
      </w:r>
      <w:r w:rsidR="003170C5" w:rsidRPr="00260434">
        <w:rPr>
          <w:rFonts w:ascii="Times New Roman" w:hAnsi="Times New Roman" w:cs="Times New Roman"/>
        </w:rPr>
        <w:t xml:space="preserve">tuales, la distribución es </w:t>
      </w:r>
      <w:r w:rsidR="003B0551">
        <w:rPr>
          <w:rFonts w:ascii="Times New Roman" w:hAnsi="Times New Roman" w:cs="Times New Roman"/>
        </w:rPr>
        <w:t>2</w:t>
      </w:r>
      <w:r w:rsidR="00921990">
        <w:rPr>
          <w:rFonts w:ascii="Times New Roman" w:hAnsi="Times New Roman" w:cs="Times New Roman"/>
        </w:rPr>
        <w:t>1.43</w:t>
      </w:r>
      <w:r w:rsidR="002A1FF4" w:rsidRPr="00260434">
        <w:rPr>
          <w:rFonts w:ascii="Times New Roman" w:hAnsi="Times New Roman" w:cs="Times New Roman"/>
        </w:rPr>
        <w:t>%</w:t>
      </w:r>
      <w:r w:rsidR="00921990">
        <w:rPr>
          <w:rFonts w:ascii="Times New Roman" w:hAnsi="Times New Roman" w:cs="Times New Roman"/>
        </w:rPr>
        <w:t>,</w:t>
      </w:r>
      <w:r w:rsidR="002A1FF4" w:rsidRPr="00260434">
        <w:rPr>
          <w:rFonts w:ascii="Times New Roman" w:hAnsi="Times New Roman" w:cs="Times New Roman"/>
        </w:rPr>
        <w:t xml:space="preserve"> </w:t>
      </w:r>
      <w:r w:rsidR="00921990">
        <w:rPr>
          <w:rFonts w:ascii="Times New Roman" w:hAnsi="Times New Roman" w:cs="Times New Roman"/>
        </w:rPr>
        <w:t>57.14</w:t>
      </w:r>
      <w:r w:rsidR="002A1FF4" w:rsidRPr="00260434">
        <w:rPr>
          <w:rFonts w:ascii="Times New Roman" w:hAnsi="Times New Roman" w:cs="Times New Roman"/>
        </w:rPr>
        <w:t>%</w:t>
      </w:r>
      <w:r w:rsidR="00921990">
        <w:rPr>
          <w:rFonts w:ascii="Times New Roman" w:hAnsi="Times New Roman" w:cs="Times New Roman"/>
        </w:rPr>
        <w:t xml:space="preserve"> y 21.43%</w:t>
      </w:r>
      <w:r w:rsidR="002C42D6" w:rsidRPr="00921990">
        <w:rPr>
          <w:rFonts w:ascii="Times New Roman" w:hAnsi="Times New Roman" w:cs="Times New Roman"/>
        </w:rPr>
        <w:t xml:space="preserve"> respectivamente. Estos</w:t>
      </w:r>
      <w:r w:rsidR="002A1FF4" w:rsidRPr="00921990">
        <w:rPr>
          <w:rFonts w:ascii="Times New Roman" w:hAnsi="Times New Roman" w:cs="Times New Roman"/>
        </w:rPr>
        <w:t xml:space="preserve"> dato</w:t>
      </w:r>
      <w:r w:rsidR="002C42D6" w:rsidRPr="00921990">
        <w:rPr>
          <w:rFonts w:ascii="Times New Roman" w:hAnsi="Times New Roman" w:cs="Times New Roman"/>
        </w:rPr>
        <w:t>s</w:t>
      </w:r>
      <w:r w:rsidR="002A1FF4" w:rsidRPr="00921990">
        <w:rPr>
          <w:rFonts w:ascii="Times New Roman" w:hAnsi="Times New Roman" w:cs="Times New Roman"/>
        </w:rPr>
        <w:t>, expresa</w:t>
      </w:r>
      <w:r w:rsidR="002C42D6" w:rsidRPr="00921990">
        <w:rPr>
          <w:rFonts w:ascii="Times New Roman" w:hAnsi="Times New Roman" w:cs="Times New Roman"/>
        </w:rPr>
        <w:t>n</w:t>
      </w:r>
      <w:r w:rsidR="002A1FF4" w:rsidRPr="00921990">
        <w:rPr>
          <w:rFonts w:ascii="Times New Roman" w:hAnsi="Times New Roman" w:cs="Times New Roman"/>
        </w:rPr>
        <w:t xml:space="preserve"> que la gran mayoría de los indicadores de los programas presupuestales de CONACYT, tuvieron un comportami</w:t>
      </w:r>
      <w:r w:rsidR="004A2B45" w:rsidRPr="00921990">
        <w:rPr>
          <w:rFonts w:ascii="Times New Roman" w:hAnsi="Times New Roman" w:cs="Times New Roman"/>
        </w:rPr>
        <w:t>ento adec</w:t>
      </w:r>
      <w:r w:rsidRPr="00921990">
        <w:rPr>
          <w:rFonts w:ascii="Times New Roman" w:hAnsi="Times New Roman" w:cs="Times New Roman"/>
        </w:rPr>
        <w:t xml:space="preserve">uado, durante el </w:t>
      </w:r>
      <w:r w:rsidR="00921990">
        <w:rPr>
          <w:rFonts w:ascii="Times New Roman" w:hAnsi="Times New Roman" w:cs="Times New Roman"/>
        </w:rPr>
        <w:t>segundo</w:t>
      </w:r>
      <w:r w:rsidR="004937AC" w:rsidRPr="00921990">
        <w:rPr>
          <w:rFonts w:ascii="Times New Roman" w:hAnsi="Times New Roman" w:cs="Times New Roman"/>
        </w:rPr>
        <w:t xml:space="preserve"> trimestre de 20</w:t>
      </w:r>
      <w:r w:rsidR="003B0551" w:rsidRPr="00921990">
        <w:rPr>
          <w:rFonts w:ascii="Times New Roman" w:hAnsi="Times New Roman" w:cs="Times New Roman"/>
        </w:rPr>
        <w:t>20</w:t>
      </w:r>
      <w:r w:rsidR="002A1FF4" w:rsidRPr="00921990">
        <w:rPr>
          <w:rFonts w:ascii="Times New Roman" w:hAnsi="Times New Roman" w:cs="Times New Roman"/>
        </w:rPr>
        <w:t>.</w:t>
      </w:r>
    </w:p>
    <w:p w14:paraId="57836E5E" w14:textId="77777777" w:rsidR="002A1FF4" w:rsidRPr="00260434" w:rsidRDefault="002A1FF4" w:rsidP="005868C4">
      <w:pPr>
        <w:pStyle w:val="Prrafodelista"/>
        <w:jc w:val="both"/>
        <w:rPr>
          <w:rFonts w:ascii="Times New Roman" w:hAnsi="Times New Roman" w:cs="Times New Roman"/>
        </w:rPr>
      </w:pPr>
    </w:p>
    <w:p w14:paraId="00B75C7E" w14:textId="7CA4D082" w:rsidR="004A2B45" w:rsidRPr="00260434" w:rsidRDefault="004A2B45" w:rsidP="005868C4">
      <w:pPr>
        <w:pStyle w:val="Prrafodelista"/>
        <w:numPr>
          <w:ilvl w:val="0"/>
          <w:numId w:val="3"/>
        </w:numPr>
        <w:jc w:val="both"/>
        <w:rPr>
          <w:rFonts w:ascii="Times New Roman" w:hAnsi="Times New Roman" w:cs="Times New Roman"/>
        </w:rPr>
      </w:pPr>
      <w:r w:rsidRPr="00260434">
        <w:rPr>
          <w:rFonts w:ascii="Times New Roman" w:hAnsi="Times New Roman" w:cs="Times New Roman"/>
        </w:rPr>
        <w:t>Entre las</w:t>
      </w:r>
      <w:r w:rsidR="002A1FF4" w:rsidRPr="00260434">
        <w:rPr>
          <w:rFonts w:ascii="Times New Roman" w:hAnsi="Times New Roman" w:cs="Times New Roman"/>
        </w:rPr>
        <w:t xml:space="preserve"> </w:t>
      </w:r>
      <w:r w:rsidRPr="00260434">
        <w:rPr>
          <w:rFonts w:ascii="Times New Roman" w:hAnsi="Times New Roman" w:cs="Times New Roman"/>
        </w:rPr>
        <w:t>variaciones más significativas y las causas de est</w:t>
      </w:r>
      <w:r w:rsidR="004C44FD">
        <w:rPr>
          <w:rFonts w:ascii="Times New Roman" w:hAnsi="Times New Roman" w:cs="Times New Roman"/>
        </w:rPr>
        <w:t>as, podemos señalar que</w:t>
      </w:r>
      <w:r w:rsidRPr="00260434">
        <w:rPr>
          <w:rFonts w:ascii="Times New Roman" w:hAnsi="Times New Roman" w:cs="Times New Roman"/>
        </w:rPr>
        <w:t>:</w:t>
      </w:r>
    </w:p>
    <w:p w14:paraId="5D5AF38A" w14:textId="77777777" w:rsidR="003D6C07" w:rsidRPr="00260434" w:rsidRDefault="003D6C07" w:rsidP="005868C4">
      <w:pPr>
        <w:pStyle w:val="Prrafodelista"/>
        <w:jc w:val="both"/>
        <w:rPr>
          <w:rFonts w:ascii="Times New Roman" w:hAnsi="Times New Roman" w:cs="Times New Roman"/>
        </w:rPr>
      </w:pPr>
    </w:p>
    <w:p w14:paraId="1167E077" w14:textId="025720E2" w:rsidR="00C55A9F" w:rsidRPr="00921990" w:rsidRDefault="004C44FD" w:rsidP="00921990">
      <w:pPr>
        <w:pStyle w:val="Prrafodelista"/>
        <w:jc w:val="both"/>
        <w:rPr>
          <w:rFonts w:ascii="Times New Roman" w:hAnsi="Times New Roman" w:cs="Times New Roman"/>
        </w:rPr>
      </w:pPr>
      <w:r>
        <w:rPr>
          <w:rFonts w:ascii="Times New Roman" w:hAnsi="Times New Roman" w:cs="Times New Roman"/>
        </w:rPr>
        <w:t xml:space="preserve">En el Programa </w:t>
      </w:r>
      <w:r w:rsidR="00C55A9F">
        <w:rPr>
          <w:rFonts w:ascii="Times New Roman" w:hAnsi="Times New Roman" w:cs="Times New Roman"/>
        </w:rPr>
        <w:t>F002</w:t>
      </w:r>
      <w:r>
        <w:rPr>
          <w:rFonts w:ascii="Times New Roman" w:hAnsi="Times New Roman" w:cs="Times New Roman"/>
        </w:rPr>
        <w:t xml:space="preserve"> “</w:t>
      </w:r>
      <w:r w:rsidR="00C55A9F" w:rsidRPr="00C55A9F">
        <w:rPr>
          <w:rFonts w:ascii="Times New Roman" w:hAnsi="Times New Roman" w:cs="Times New Roman"/>
        </w:rPr>
        <w:t>Apoyos institucionales para actividades científicas, tecnológicas y de innovación</w:t>
      </w:r>
      <w:r>
        <w:rPr>
          <w:rFonts w:ascii="Times New Roman" w:hAnsi="Times New Roman" w:cs="Times New Roman"/>
        </w:rPr>
        <w:t>”, su indicador tuv</w:t>
      </w:r>
      <w:r w:rsidR="00C55A9F">
        <w:rPr>
          <w:rFonts w:ascii="Times New Roman" w:hAnsi="Times New Roman" w:cs="Times New Roman"/>
        </w:rPr>
        <w:t>o</w:t>
      </w:r>
      <w:r>
        <w:rPr>
          <w:rFonts w:ascii="Times New Roman" w:hAnsi="Times New Roman" w:cs="Times New Roman"/>
        </w:rPr>
        <w:t xml:space="preserve"> un cumplimiento </w:t>
      </w:r>
      <w:r w:rsidR="00C55A9F">
        <w:rPr>
          <w:rFonts w:ascii="Times New Roman" w:hAnsi="Times New Roman" w:cs="Times New Roman"/>
        </w:rPr>
        <w:t xml:space="preserve">por </w:t>
      </w:r>
      <w:r w:rsidR="00921990">
        <w:rPr>
          <w:rFonts w:ascii="Times New Roman" w:hAnsi="Times New Roman" w:cs="Times New Roman"/>
        </w:rPr>
        <w:t>encima</w:t>
      </w:r>
      <w:r w:rsidR="00C55A9F">
        <w:rPr>
          <w:rFonts w:ascii="Times New Roman" w:hAnsi="Times New Roman" w:cs="Times New Roman"/>
        </w:rPr>
        <w:t xml:space="preserve"> de la meta </w:t>
      </w:r>
      <w:r w:rsidR="00921990" w:rsidRPr="00921990">
        <w:rPr>
          <w:rFonts w:ascii="Times New Roman" w:hAnsi="Times New Roman" w:cs="Times New Roman"/>
        </w:rPr>
        <w:t>Debido a la contingencia COVID-19 se retra</w:t>
      </w:r>
      <w:r w:rsidR="00921990">
        <w:rPr>
          <w:rFonts w:ascii="Times New Roman" w:hAnsi="Times New Roman" w:cs="Times New Roman"/>
        </w:rPr>
        <w:t xml:space="preserve">saron </w:t>
      </w:r>
      <w:r w:rsidR="00921990" w:rsidRPr="00921990">
        <w:rPr>
          <w:rFonts w:ascii="Times New Roman" w:hAnsi="Times New Roman" w:cs="Times New Roman"/>
        </w:rPr>
        <w:t xml:space="preserve">las fechas para publicación de resultados </w:t>
      </w:r>
      <w:r w:rsidR="00663FBB">
        <w:rPr>
          <w:rFonts w:ascii="Times New Roman" w:hAnsi="Times New Roman" w:cs="Times New Roman"/>
        </w:rPr>
        <w:t xml:space="preserve">y la firma de convenios </w:t>
      </w:r>
      <w:r w:rsidR="00663FBB" w:rsidRPr="00663FBB">
        <w:rPr>
          <w:rFonts w:ascii="Times New Roman" w:hAnsi="Times New Roman" w:cs="Times New Roman"/>
        </w:rPr>
        <w:t>afecta</w:t>
      </w:r>
      <w:r w:rsidR="00663FBB">
        <w:rPr>
          <w:rFonts w:ascii="Times New Roman" w:hAnsi="Times New Roman" w:cs="Times New Roman"/>
        </w:rPr>
        <w:t>ndo</w:t>
      </w:r>
      <w:r w:rsidR="00663FBB" w:rsidRPr="00663FBB">
        <w:rPr>
          <w:rFonts w:ascii="Times New Roman" w:hAnsi="Times New Roman" w:cs="Times New Roman"/>
        </w:rPr>
        <w:t xml:space="preserve"> la ministración de recursos</w:t>
      </w:r>
      <w:r w:rsidR="00663FBB">
        <w:rPr>
          <w:rFonts w:ascii="Times New Roman" w:hAnsi="Times New Roman" w:cs="Times New Roman"/>
        </w:rPr>
        <w:t>.</w:t>
      </w:r>
    </w:p>
    <w:p w14:paraId="66D057A7" w14:textId="61BF9B0D" w:rsidR="00921990" w:rsidRDefault="00921990" w:rsidP="00921990">
      <w:pPr>
        <w:pStyle w:val="Prrafodelista"/>
        <w:jc w:val="both"/>
        <w:rPr>
          <w:rFonts w:ascii="Times New Roman" w:hAnsi="Times New Roman" w:cs="Times New Roman"/>
        </w:rPr>
      </w:pPr>
    </w:p>
    <w:p w14:paraId="0EAC2575" w14:textId="77777777" w:rsidR="00921990" w:rsidRPr="00C55A9F" w:rsidRDefault="00921990" w:rsidP="00921990">
      <w:pPr>
        <w:pStyle w:val="Prrafodelista"/>
        <w:jc w:val="both"/>
        <w:rPr>
          <w:rFonts w:ascii="Times New Roman" w:hAnsi="Times New Roman" w:cs="Times New Roman"/>
        </w:rPr>
      </w:pPr>
    </w:p>
    <w:p w14:paraId="0CAFBE07" w14:textId="12E09E99" w:rsidR="004C44FD" w:rsidRDefault="00C55A9F" w:rsidP="005868C4">
      <w:pPr>
        <w:pStyle w:val="Prrafodelista"/>
        <w:jc w:val="both"/>
        <w:rPr>
          <w:rFonts w:ascii="Times New Roman" w:hAnsi="Times New Roman" w:cs="Times New Roman"/>
        </w:rPr>
      </w:pPr>
      <w:r>
        <w:rPr>
          <w:rFonts w:ascii="Times New Roman" w:hAnsi="Times New Roman" w:cs="Times New Roman"/>
        </w:rPr>
        <w:t>En el caso del Programa S191 “</w:t>
      </w:r>
      <w:r w:rsidRPr="00C55A9F">
        <w:rPr>
          <w:rFonts w:ascii="Times New Roman" w:hAnsi="Times New Roman" w:cs="Times New Roman"/>
        </w:rPr>
        <w:t>Sistema Nacional de Investigadores</w:t>
      </w:r>
      <w:r>
        <w:rPr>
          <w:rFonts w:ascii="Times New Roman" w:hAnsi="Times New Roman" w:cs="Times New Roman"/>
        </w:rPr>
        <w:t>”</w:t>
      </w:r>
      <w:r w:rsidR="00322CB8">
        <w:rPr>
          <w:rFonts w:ascii="Times New Roman" w:hAnsi="Times New Roman" w:cs="Times New Roman"/>
        </w:rPr>
        <w:t>, un indicador</w:t>
      </w:r>
      <w:r w:rsidR="00314629">
        <w:rPr>
          <w:rFonts w:ascii="Times New Roman" w:hAnsi="Times New Roman" w:cs="Times New Roman"/>
        </w:rPr>
        <w:t>,</w:t>
      </w:r>
      <w:r w:rsidR="00322CB8">
        <w:rPr>
          <w:rFonts w:ascii="Times New Roman" w:hAnsi="Times New Roman" w:cs="Times New Roman"/>
        </w:rPr>
        <w:t xml:space="preserve"> de los 5</w:t>
      </w:r>
      <w:r w:rsidR="00904BFA">
        <w:rPr>
          <w:rFonts w:ascii="Times New Roman" w:hAnsi="Times New Roman" w:cs="Times New Roman"/>
        </w:rPr>
        <w:t xml:space="preserve"> reportados,</w:t>
      </w:r>
      <w:r w:rsidR="00322CB8">
        <w:rPr>
          <w:rFonts w:ascii="Times New Roman" w:hAnsi="Times New Roman" w:cs="Times New Roman"/>
        </w:rPr>
        <w:t xml:space="preserve"> tuvo un cumplimiento por debajo de la meta planeada</w:t>
      </w:r>
      <w:r w:rsidR="0054338C">
        <w:rPr>
          <w:rFonts w:ascii="Times New Roman" w:hAnsi="Times New Roman" w:cs="Times New Roman"/>
        </w:rPr>
        <w:t>, la diferencia</w:t>
      </w:r>
      <w:r w:rsidR="00322CB8" w:rsidRPr="00322CB8">
        <w:rPr>
          <w:rFonts w:ascii="Times New Roman" w:hAnsi="Times New Roman" w:cs="Times New Roman"/>
        </w:rPr>
        <w:t xml:space="preserve"> radica </w:t>
      </w:r>
      <w:r w:rsidR="00FD2354" w:rsidRPr="00FD2354">
        <w:rPr>
          <w:rFonts w:ascii="Times New Roman" w:hAnsi="Times New Roman" w:cs="Times New Roman"/>
        </w:rPr>
        <w:t>en el retraso en el pago del estímulo económico a 747 miembros de nuevo ingreso y reingreso no-vigente en el Sistema Nacional de Investigadores, mismos que no han notificado su situación de adscripción al SNI, por lo cual no cumplen los requisitos que marca el Reglamento del SNI para realizar la entrega del estímulo económico.</w:t>
      </w:r>
    </w:p>
    <w:p w14:paraId="64DE9E61" w14:textId="77777777" w:rsidR="00F27585" w:rsidRDefault="00F27585" w:rsidP="005868C4">
      <w:pPr>
        <w:pStyle w:val="Prrafodelista"/>
        <w:jc w:val="both"/>
        <w:rPr>
          <w:rFonts w:ascii="Times New Roman" w:hAnsi="Times New Roman" w:cs="Times New Roman"/>
        </w:rPr>
      </w:pPr>
    </w:p>
    <w:p w14:paraId="7FEAD7CF" w14:textId="77777777" w:rsidR="0054338C" w:rsidRDefault="0054338C" w:rsidP="005868C4">
      <w:pPr>
        <w:pStyle w:val="Prrafodelista"/>
        <w:jc w:val="both"/>
        <w:rPr>
          <w:rFonts w:ascii="Times New Roman" w:hAnsi="Times New Roman" w:cs="Times New Roman"/>
        </w:rPr>
      </w:pPr>
    </w:p>
    <w:p w14:paraId="7D414969" w14:textId="1DE20145" w:rsidR="009573CD" w:rsidRDefault="0054338C" w:rsidP="007F2F02">
      <w:pPr>
        <w:pStyle w:val="Prrafodelista"/>
        <w:jc w:val="both"/>
        <w:rPr>
          <w:rFonts w:ascii="Arial" w:hAnsi="Arial"/>
        </w:rPr>
      </w:pPr>
      <w:r>
        <w:rPr>
          <w:rFonts w:ascii="Times New Roman" w:hAnsi="Times New Roman" w:cs="Times New Roman"/>
        </w:rPr>
        <w:t>Finalmente, e</w:t>
      </w:r>
      <w:r w:rsidR="004C44FD">
        <w:rPr>
          <w:rFonts w:ascii="Times New Roman" w:hAnsi="Times New Roman" w:cs="Times New Roman"/>
        </w:rPr>
        <w:t>n lo que atañe al Programa S</w:t>
      </w:r>
      <w:r w:rsidR="005E3EE9">
        <w:rPr>
          <w:rFonts w:ascii="Times New Roman" w:hAnsi="Times New Roman" w:cs="Times New Roman"/>
        </w:rPr>
        <w:t>278</w:t>
      </w:r>
      <w:r w:rsidR="004C44FD">
        <w:rPr>
          <w:rFonts w:ascii="Times New Roman" w:hAnsi="Times New Roman" w:cs="Times New Roman"/>
        </w:rPr>
        <w:t xml:space="preserve"> “</w:t>
      </w:r>
      <w:r w:rsidR="005E3EE9" w:rsidRPr="005E3EE9">
        <w:rPr>
          <w:rFonts w:ascii="Times New Roman" w:hAnsi="Times New Roman" w:cs="Times New Roman"/>
        </w:rPr>
        <w:t>Fomento Regional de las Capacidades Científicas, Tecnológicas y de Innovación</w:t>
      </w:r>
      <w:r w:rsidR="004C44FD">
        <w:rPr>
          <w:rFonts w:ascii="Times New Roman" w:hAnsi="Times New Roman" w:cs="Times New Roman"/>
        </w:rPr>
        <w:t>”</w:t>
      </w:r>
      <w:r w:rsidR="00A833B3">
        <w:rPr>
          <w:rFonts w:ascii="Times New Roman" w:hAnsi="Times New Roman" w:cs="Times New Roman"/>
        </w:rPr>
        <w:t xml:space="preserve">, </w:t>
      </w:r>
      <w:r>
        <w:rPr>
          <w:rFonts w:ascii="Times New Roman" w:hAnsi="Times New Roman" w:cs="Times New Roman"/>
        </w:rPr>
        <w:t>su</w:t>
      </w:r>
      <w:r w:rsidR="004C44FD">
        <w:rPr>
          <w:rFonts w:ascii="Times New Roman" w:hAnsi="Times New Roman" w:cs="Times New Roman"/>
        </w:rPr>
        <w:t xml:space="preserve"> indicador </w:t>
      </w:r>
      <w:r w:rsidR="00904BFA">
        <w:rPr>
          <w:rFonts w:ascii="Times New Roman" w:hAnsi="Times New Roman" w:cs="Times New Roman"/>
        </w:rPr>
        <w:t>tuvo un comportamiento de</w:t>
      </w:r>
      <w:r w:rsidR="005E3EE9">
        <w:rPr>
          <w:rFonts w:ascii="Times New Roman" w:hAnsi="Times New Roman" w:cs="Times New Roman"/>
        </w:rPr>
        <w:t>bajo</w:t>
      </w:r>
      <w:r w:rsidR="00904BFA">
        <w:rPr>
          <w:rFonts w:ascii="Times New Roman" w:hAnsi="Times New Roman" w:cs="Times New Roman"/>
        </w:rPr>
        <w:t xml:space="preserve"> del rango de cumplimiento</w:t>
      </w:r>
      <w:r w:rsidR="00293BEF">
        <w:rPr>
          <w:rFonts w:ascii="Times New Roman" w:hAnsi="Times New Roman" w:cs="Times New Roman"/>
        </w:rPr>
        <w:t xml:space="preserve"> adecuado</w:t>
      </w:r>
      <w:r w:rsidR="00904BFA">
        <w:rPr>
          <w:rFonts w:ascii="Times New Roman" w:hAnsi="Times New Roman" w:cs="Times New Roman"/>
        </w:rPr>
        <w:t xml:space="preserve"> de la</w:t>
      </w:r>
      <w:r w:rsidR="004C44FD">
        <w:rPr>
          <w:rFonts w:ascii="Times New Roman" w:hAnsi="Times New Roman" w:cs="Times New Roman"/>
        </w:rPr>
        <w:t xml:space="preserve"> meta,</w:t>
      </w:r>
      <w:r w:rsidR="007F2F02">
        <w:rPr>
          <w:rFonts w:ascii="Times New Roman" w:hAnsi="Times New Roman" w:cs="Times New Roman"/>
        </w:rPr>
        <w:t xml:space="preserve"> ya que e</w:t>
      </w:r>
      <w:r w:rsidR="007F2F02" w:rsidRPr="007F2F02">
        <w:rPr>
          <w:rFonts w:ascii="Times New Roman" w:hAnsi="Times New Roman" w:cs="Times New Roman"/>
        </w:rPr>
        <w:t>n el primer semestre se tenía contemplada una meta de 40 informes para evaluar, sin embargo, se recibieron 29 informes más debido a las recalendarizaciones solicitadas para terminar la etapa del proyecto. Respecto al numerador, se enviaron a evaluar 13 informes más de los planeados, mismos que corresponden informes recalendarizados en el periodo anterior.</w:t>
      </w:r>
    </w:p>
    <w:p w14:paraId="6D370355" w14:textId="77777777" w:rsidR="00260434" w:rsidRDefault="00260434" w:rsidP="005868C4">
      <w:pPr>
        <w:jc w:val="both"/>
        <w:rPr>
          <w:rFonts w:ascii="Arial" w:hAnsi="Arial"/>
        </w:rPr>
      </w:pPr>
    </w:p>
    <w:p w14:paraId="5CD7DE4B" w14:textId="77777777" w:rsidR="00260434" w:rsidRDefault="00260434" w:rsidP="005868C4">
      <w:pPr>
        <w:jc w:val="both"/>
        <w:rPr>
          <w:rFonts w:ascii="Arial" w:hAnsi="Arial"/>
        </w:rPr>
      </w:pPr>
    </w:p>
    <w:p w14:paraId="6DA07B06" w14:textId="77777777" w:rsidR="00260434" w:rsidRDefault="00260434" w:rsidP="005868C4">
      <w:pPr>
        <w:jc w:val="both"/>
        <w:rPr>
          <w:rFonts w:ascii="Arial" w:hAnsi="Arial"/>
        </w:rPr>
      </w:pPr>
    </w:p>
    <w:p w14:paraId="4E334F5A" w14:textId="77777777" w:rsidR="00260434" w:rsidRDefault="00260434" w:rsidP="009573CD">
      <w:pPr>
        <w:jc w:val="center"/>
        <w:rPr>
          <w:rFonts w:ascii="Arial" w:hAnsi="Arial"/>
        </w:rPr>
      </w:pPr>
    </w:p>
    <w:p w14:paraId="184019D8" w14:textId="72B8CCD3" w:rsidR="00260434" w:rsidRDefault="00260434" w:rsidP="009573CD">
      <w:pPr>
        <w:jc w:val="center"/>
        <w:rPr>
          <w:rFonts w:ascii="Arial" w:hAnsi="Arial"/>
        </w:rPr>
      </w:pPr>
    </w:p>
    <w:p w14:paraId="36969CBC" w14:textId="4B07A94B" w:rsidR="00BB011E" w:rsidRDefault="00BB011E" w:rsidP="009573CD">
      <w:pPr>
        <w:jc w:val="center"/>
        <w:rPr>
          <w:rFonts w:ascii="Arial" w:hAnsi="Arial"/>
        </w:rPr>
      </w:pPr>
    </w:p>
    <w:p w14:paraId="7FF689A5" w14:textId="300B7242" w:rsidR="00BB011E" w:rsidRDefault="00BB011E" w:rsidP="009573CD">
      <w:pPr>
        <w:jc w:val="center"/>
        <w:rPr>
          <w:rFonts w:ascii="Arial" w:hAnsi="Arial"/>
        </w:rPr>
      </w:pPr>
    </w:p>
    <w:p w14:paraId="422B166F" w14:textId="78D9D499" w:rsidR="00BB011E" w:rsidRDefault="00BB011E" w:rsidP="009573CD">
      <w:pPr>
        <w:jc w:val="center"/>
        <w:rPr>
          <w:rFonts w:ascii="Arial" w:hAnsi="Arial"/>
        </w:rPr>
      </w:pPr>
    </w:p>
    <w:p w14:paraId="64E529AC" w14:textId="2913D9B2" w:rsidR="00112FED" w:rsidRPr="009C1BBA" w:rsidRDefault="00112FED" w:rsidP="009C1BBA">
      <w:pPr>
        <w:jc w:val="both"/>
        <w:rPr>
          <w:rFonts w:ascii="Times New Roman" w:hAnsi="Times New Roman" w:cs="Times New Roman"/>
        </w:rPr>
      </w:pPr>
    </w:p>
    <w:p w14:paraId="467C8566" w14:textId="77777777" w:rsidR="00112FED" w:rsidRPr="00112FED" w:rsidRDefault="00112FED" w:rsidP="00112FED">
      <w:pPr>
        <w:spacing w:after="200" w:line="276" w:lineRule="auto"/>
        <w:jc w:val="both"/>
        <w:rPr>
          <w:rFonts w:ascii="Times New Roman" w:eastAsia="Calibri" w:hAnsi="Times New Roman" w:cs="Times New Roman"/>
          <w:lang w:val="es-MX" w:eastAsia="en-US"/>
        </w:rPr>
      </w:pPr>
    </w:p>
    <w:p w14:paraId="321672B2" w14:textId="77777777" w:rsidR="00112FED" w:rsidRPr="00112FED" w:rsidRDefault="00112FED" w:rsidP="00112FED">
      <w:pPr>
        <w:spacing w:after="200" w:line="276" w:lineRule="auto"/>
        <w:jc w:val="both"/>
        <w:rPr>
          <w:rFonts w:ascii="Calibri" w:eastAsia="Calibri" w:hAnsi="Calibri" w:cs="Times New Roman"/>
          <w:sz w:val="22"/>
          <w:szCs w:val="22"/>
          <w:lang w:val="es-MX" w:eastAsia="en-US"/>
        </w:rPr>
      </w:pPr>
    </w:p>
    <w:p w14:paraId="67BE50D3" w14:textId="77777777" w:rsidR="006E2A42" w:rsidRPr="004C64FF" w:rsidRDefault="006E2A42" w:rsidP="009573CD">
      <w:pPr>
        <w:jc w:val="center"/>
        <w:rPr>
          <w:rFonts w:ascii="Arial" w:hAnsi="Arial"/>
        </w:rPr>
      </w:pPr>
    </w:p>
    <w:sectPr w:rsidR="006E2A42" w:rsidRPr="004C64FF" w:rsidSect="00504D28">
      <w:headerReference w:type="default" r:id="rId10"/>
      <w:pgSz w:w="12240" w:h="15840"/>
      <w:pgMar w:top="226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DEBA2" w14:textId="77777777" w:rsidR="008D6723" w:rsidRDefault="008D6723" w:rsidP="005C6F62">
      <w:r>
        <w:separator/>
      </w:r>
    </w:p>
  </w:endnote>
  <w:endnote w:type="continuationSeparator" w:id="0">
    <w:p w14:paraId="48BB482A" w14:textId="77777777" w:rsidR="008D6723" w:rsidRDefault="008D6723" w:rsidP="005C6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530BF" w14:textId="77777777" w:rsidR="008D6723" w:rsidRDefault="008D6723" w:rsidP="005C6F62">
      <w:r>
        <w:separator/>
      </w:r>
    </w:p>
  </w:footnote>
  <w:footnote w:type="continuationSeparator" w:id="0">
    <w:p w14:paraId="26755DB7" w14:textId="77777777" w:rsidR="008D6723" w:rsidRDefault="008D6723" w:rsidP="005C6F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F2995" w14:textId="0E0CCFA1" w:rsidR="005C6F62" w:rsidRDefault="003B277E">
    <w:pPr>
      <w:pStyle w:val="Encabezado"/>
    </w:pPr>
    <w:r>
      <w:rPr>
        <w:noProof/>
        <w:lang w:val="es-ES"/>
      </w:rPr>
      <w:drawing>
        <wp:anchor distT="0" distB="0" distL="114300" distR="114300" simplePos="0" relativeHeight="251658240" behindDoc="1" locked="0" layoutInCell="1" allowOverlap="1" wp14:anchorId="1C860219" wp14:editId="3F233398">
          <wp:simplePos x="0" y="0"/>
          <wp:positionH relativeFrom="column">
            <wp:posOffset>-915670</wp:posOffset>
          </wp:positionH>
          <wp:positionV relativeFrom="paragraph">
            <wp:posOffset>-480695</wp:posOffset>
          </wp:positionV>
          <wp:extent cx="7896094" cy="10085354"/>
          <wp:effectExtent l="0" t="0" r="381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Carta-CL.jpg"/>
                  <pic:cNvPicPr/>
                </pic:nvPicPr>
                <pic:blipFill>
                  <a:blip r:embed="rId1"/>
                  <a:stretch>
                    <a:fillRect/>
                  </a:stretch>
                </pic:blipFill>
                <pic:spPr>
                  <a:xfrm>
                    <a:off x="0" y="0"/>
                    <a:ext cx="7896094" cy="1008535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B157A"/>
    <w:multiLevelType w:val="hybridMultilevel"/>
    <w:tmpl w:val="520AB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E887B45"/>
    <w:multiLevelType w:val="hybridMultilevel"/>
    <w:tmpl w:val="9FD439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8665D89"/>
    <w:multiLevelType w:val="hybridMultilevel"/>
    <w:tmpl w:val="95741AF4"/>
    <w:lvl w:ilvl="0" w:tplc="527A6F94">
      <w:start w:val="1"/>
      <w:numFmt w:val="lowerLetter"/>
      <w:lvlText w:val="%1)"/>
      <w:lvlJc w:val="left"/>
      <w:pPr>
        <w:ind w:left="1080" w:hanging="360"/>
      </w:pPr>
      <w:rPr>
        <w:rFonts w:asciiTheme="minorHAnsi" w:eastAsiaTheme="minorEastAsia" w:hAnsiTheme="minorHAnsi" w:cstheme="minorBidi"/>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6A144164"/>
    <w:multiLevelType w:val="hybridMultilevel"/>
    <w:tmpl w:val="DBCA72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F62"/>
    <w:rsid w:val="00015AC1"/>
    <w:rsid w:val="000578CD"/>
    <w:rsid w:val="00075990"/>
    <w:rsid w:val="000A430A"/>
    <w:rsid w:val="000B2628"/>
    <w:rsid w:val="000B76EE"/>
    <w:rsid w:val="000F5462"/>
    <w:rsid w:val="00112FED"/>
    <w:rsid w:val="00171450"/>
    <w:rsid w:val="0018280B"/>
    <w:rsid w:val="0018471F"/>
    <w:rsid w:val="00186EE5"/>
    <w:rsid w:val="001B7EE0"/>
    <w:rsid w:val="001D53A0"/>
    <w:rsid w:val="001D7A35"/>
    <w:rsid w:val="001E0A72"/>
    <w:rsid w:val="001E328A"/>
    <w:rsid w:val="001E48DF"/>
    <w:rsid w:val="00223307"/>
    <w:rsid w:val="00247BEB"/>
    <w:rsid w:val="00260434"/>
    <w:rsid w:val="00273E22"/>
    <w:rsid w:val="00274E19"/>
    <w:rsid w:val="0027526A"/>
    <w:rsid w:val="00293BEF"/>
    <w:rsid w:val="002A1FF4"/>
    <w:rsid w:val="002B2827"/>
    <w:rsid w:val="002C42D6"/>
    <w:rsid w:val="002D2C06"/>
    <w:rsid w:val="002F0ACE"/>
    <w:rsid w:val="003067D8"/>
    <w:rsid w:val="00314629"/>
    <w:rsid w:val="003170C5"/>
    <w:rsid w:val="00322CB8"/>
    <w:rsid w:val="00352B60"/>
    <w:rsid w:val="003915CD"/>
    <w:rsid w:val="003B0551"/>
    <w:rsid w:val="003B277E"/>
    <w:rsid w:val="003D6C07"/>
    <w:rsid w:val="0041347D"/>
    <w:rsid w:val="00441FB5"/>
    <w:rsid w:val="00486C7F"/>
    <w:rsid w:val="004937AC"/>
    <w:rsid w:val="004A2B45"/>
    <w:rsid w:val="004C44FD"/>
    <w:rsid w:val="004C582D"/>
    <w:rsid w:val="004C64FF"/>
    <w:rsid w:val="004E014F"/>
    <w:rsid w:val="00504D28"/>
    <w:rsid w:val="00506EDA"/>
    <w:rsid w:val="0054338C"/>
    <w:rsid w:val="005868C4"/>
    <w:rsid w:val="005A6268"/>
    <w:rsid w:val="005C0F74"/>
    <w:rsid w:val="005C6F62"/>
    <w:rsid w:val="005E3EE9"/>
    <w:rsid w:val="005F0366"/>
    <w:rsid w:val="0063494B"/>
    <w:rsid w:val="00636346"/>
    <w:rsid w:val="00653D2C"/>
    <w:rsid w:val="0065652B"/>
    <w:rsid w:val="00663FBB"/>
    <w:rsid w:val="00673B76"/>
    <w:rsid w:val="0069291B"/>
    <w:rsid w:val="00694019"/>
    <w:rsid w:val="006D0505"/>
    <w:rsid w:val="006D68C7"/>
    <w:rsid w:val="006E2A42"/>
    <w:rsid w:val="006E3B18"/>
    <w:rsid w:val="006E3E2D"/>
    <w:rsid w:val="007035A1"/>
    <w:rsid w:val="00733D2B"/>
    <w:rsid w:val="007F2F02"/>
    <w:rsid w:val="0084502E"/>
    <w:rsid w:val="008A1D3D"/>
    <w:rsid w:val="008D6723"/>
    <w:rsid w:val="0090066B"/>
    <w:rsid w:val="00904BFA"/>
    <w:rsid w:val="00921990"/>
    <w:rsid w:val="009409DA"/>
    <w:rsid w:val="009573CD"/>
    <w:rsid w:val="009C1BBA"/>
    <w:rsid w:val="009F7C1A"/>
    <w:rsid w:val="00A00D9E"/>
    <w:rsid w:val="00A2293D"/>
    <w:rsid w:val="00A240A4"/>
    <w:rsid w:val="00A52753"/>
    <w:rsid w:val="00A71BED"/>
    <w:rsid w:val="00A833B3"/>
    <w:rsid w:val="00A90328"/>
    <w:rsid w:val="00AB7CF8"/>
    <w:rsid w:val="00AE17E8"/>
    <w:rsid w:val="00AE3F64"/>
    <w:rsid w:val="00AE761B"/>
    <w:rsid w:val="00AF20C7"/>
    <w:rsid w:val="00B0659B"/>
    <w:rsid w:val="00B16560"/>
    <w:rsid w:val="00B8253E"/>
    <w:rsid w:val="00BA188F"/>
    <w:rsid w:val="00BB011E"/>
    <w:rsid w:val="00C55A9F"/>
    <w:rsid w:val="00C806D8"/>
    <w:rsid w:val="00C826A2"/>
    <w:rsid w:val="00C83E34"/>
    <w:rsid w:val="00C9582B"/>
    <w:rsid w:val="00CB575E"/>
    <w:rsid w:val="00D04514"/>
    <w:rsid w:val="00D0789F"/>
    <w:rsid w:val="00D11947"/>
    <w:rsid w:val="00D15D3A"/>
    <w:rsid w:val="00D22747"/>
    <w:rsid w:val="00D30ED6"/>
    <w:rsid w:val="00D43EB6"/>
    <w:rsid w:val="00D80283"/>
    <w:rsid w:val="00D81831"/>
    <w:rsid w:val="00D908FD"/>
    <w:rsid w:val="00DB2725"/>
    <w:rsid w:val="00DE7E26"/>
    <w:rsid w:val="00E03D15"/>
    <w:rsid w:val="00E14931"/>
    <w:rsid w:val="00E610D4"/>
    <w:rsid w:val="00E9134E"/>
    <w:rsid w:val="00F066A8"/>
    <w:rsid w:val="00F1112B"/>
    <w:rsid w:val="00F27585"/>
    <w:rsid w:val="00F46938"/>
    <w:rsid w:val="00FA7069"/>
    <w:rsid w:val="00FD2354"/>
    <w:rsid w:val="00FF6B3E"/>
    <w:rsid w:val="00FF7F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2D1D91"/>
  <w14:defaultImageDpi w14:val="300"/>
  <w15:docId w15:val="{04F5777F-2D82-4D3A-ADDF-C741B2F03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F62"/>
    <w:pPr>
      <w:tabs>
        <w:tab w:val="center" w:pos="4252"/>
        <w:tab w:val="right" w:pos="8504"/>
      </w:tabs>
    </w:pPr>
  </w:style>
  <w:style w:type="character" w:customStyle="1" w:styleId="EncabezadoCar">
    <w:name w:val="Encabezado Car"/>
    <w:basedOn w:val="Fuentedeprrafopredeter"/>
    <w:link w:val="Encabezado"/>
    <w:uiPriority w:val="99"/>
    <w:rsid w:val="005C6F62"/>
  </w:style>
  <w:style w:type="paragraph" w:styleId="Piedepgina">
    <w:name w:val="footer"/>
    <w:basedOn w:val="Normal"/>
    <w:link w:val="PiedepginaCar"/>
    <w:uiPriority w:val="99"/>
    <w:unhideWhenUsed/>
    <w:rsid w:val="005C6F62"/>
    <w:pPr>
      <w:tabs>
        <w:tab w:val="center" w:pos="4252"/>
        <w:tab w:val="right" w:pos="8504"/>
      </w:tabs>
    </w:pPr>
  </w:style>
  <w:style w:type="character" w:customStyle="1" w:styleId="PiedepginaCar">
    <w:name w:val="Pie de página Car"/>
    <w:basedOn w:val="Fuentedeprrafopredeter"/>
    <w:link w:val="Piedepgina"/>
    <w:uiPriority w:val="99"/>
    <w:rsid w:val="005C6F62"/>
  </w:style>
  <w:style w:type="paragraph" w:styleId="Textodeglobo">
    <w:name w:val="Balloon Text"/>
    <w:basedOn w:val="Normal"/>
    <w:link w:val="TextodegloboCar"/>
    <w:uiPriority w:val="99"/>
    <w:semiHidden/>
    <w:unhideWhenUsed/>
    <w:rsid w:val="005C6F62"/>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C6F62"/>
    <w:rPr>
      <w:rFonts w:ascii="Lucida Grande" w:hAnsi="Lucida Grande"/>
      <w:sz w:val="18"/>
      <w:szCs w:val="18"/>
    </w:rPr>
  </w:style>
  <w:style w:type="paragraph" w:styleId="Prrafodelista">
    <w:name w:val="List Paragraph"/>
    <w:basedOn w:val="Normal"/>
    <w:uiPriority w:val="34"/>
    <w:qFormat/>
    <w:rsid w:val="00A71BED"/>
    <w:pPr>
      <w:ind w:left="720"/>
      <w:contextualSpacing/>
    </w:pPr>
  </w:style>
  <w:style w:type="table" w:styleId="Tablaconcuadrcula">
    <w:name w:val="Table Grid"/>
    <w:basedOn w:val="Tablanormal"/>
    <w:uiPriority w:val="59"/>
    <w:rsid w:val="00636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112FED"/>
    <w:rPr>
      <w:rFonts w:eastAsia="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749594">
      <w:bodyDiv w:val="1"/>
      <w:marLeft w:val="0"/>
      <w:marRight w:val="0"/>
      <w:marTop w:val="0"/>
      <w:marBottom w:val="0"/>
      <w:divBdr>
        <w:top w:val="none" w:sz="0" w:space="0" w:color="auto"/>
        <w:left w:val="none" w:sz="0" w:space="0" w:color="auto"/>
        <w:bottom w:val="none" w:sz="0" w:space="0" w:color="auto"/>
        <w:right w:val="none" w:sz="0" w:space="0" w:color="auto"/>
      </w:divBdr>
    </w:div>
    <w:div w:id="18748772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11FE7-AE6B-C940-A631-56E120DAC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Pages>
  <Words>622</Words>
  <Characters>3423</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C</dc:creator>
  <cp:keywords/>
  <dc:description/>
  <cp:lastModifiedBy>Usuario</cp:lastModifiedBy>
  <cp:revision>11</cp:revision>
  <cp:lastPrinted>2018-12-10T18:18:00Z</cp:lastPrinted>
  <dcterms:created xsi:type="dcterms:W3CDTF">2020-07-10T17:35:00Z</dcterms:created>
  <dcterms:modified xsi:type="dcterms:W3CDTF">2020-07-13T13:43:00Z</dcterms:modified>
</cp:coreProperties>
</file>