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2F57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Informe de desempeño de los Programas Presupuestarios del CONACYT</w:t>
      </w:r>
    </w:p>
    <w:p w14:paraId="0F9C2714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3D127" w14:textId="0C633CA6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(</w:t>
      </w:r>
      <w:r w:rsidR="00274E19">
        <w:rPr>
          <w:rFonts w:ascii="Times New Roman" w:hAnsi="Times New Roman" w:cs="Times New Roman"/>
          <w:b/>
          <w:sz w:val="28"/>
          <w:szCs w:val="28"/>
        </w:rPr>
        <w:t>1</w:t>
      </w:r>
      <w:r w:rsidR="002F0ACE">
        <w:rPr>
          <w:rFonts w:ascii="Times New Roman" w:hAnsi="Times New Roman" w:cs="Times New Roman"/>
          <w:b/>
          <w:sz w:val="28"/>
          <w:szCs w:val="28"/>
        </w:rPr>
        <w:t>º Trimestre 20</w:t>
      </w:r>
      <w:r w:rsidR="00274E19">
        <w:rPr>
          <w:rFonts w:ascii="Times New Roman" w:hAnsi="Times New Roman" w:cs="Times New Roman"/>
          <w:b/>
          <w:sz w:val="28"/>
          <w:szCs w:val="28"/>
        </w:rPr>
        <w:t>20</w:t>
      </w:r>
      <w:r w:rsidRPr="002F0ACE">
        <w:rPr>
          <w:rFonts w:ascii="Times New Roman" w:hAnsi="Times New Roman" w:cs="Times New Roman"/>
          <w:b/>
          <w:sz w:val="28"/>
          <w:szCs w:val="28"/>
        </w:rPr>
        <w:t>)</w:t>
      </w:r>
    </w:p>
    <w:p w14:paraId="65CBA96C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F6F92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En atención a la normatividad vigente en materia de monitoreo y evaluación, el Consejo Nacional de Ciencia y Tecnología (CONACYT), se encuentra mandatado a realizar reportes periódicos de los avances de metas de indicadores, correspondientes a sus programas presupuestarios. Dichos reportes, se basan en la información contenida en las Matrices de Indicadores de Resultados (MIR), registradas en el Portal aplicativo de la Secretaria de Hacienda (PASH).</w:t>
      </w:r>
    </w:p>
    <w:p w14:paraId="23D81DFD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3503469B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La mecánica de reporte ante las diversas instancias fiscalizadoras es la siguiente:</w:t>
      </w:r>
    </w:p>
    <w:p w14:paraId="59B87E06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15C7A498" w14:textId="27294475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primer y tercer trimestre, se reportan los indicadores de periodicidad trimestral.</w:t>
      </w:r>
    </w:p>
    <w:p w14:paraId="27020ABA" w14:textId="2433491C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segundo trimest</w:t>
      </w:r>
      <w:r w:rsidR="009409DA">
        <w:rPr>
          <w:rFonts w:ascii="Times New Roman" w:hAnsi="Times New Roman" w:cs="Times New Roman"/>
        </w:rPr>
        <w:t>re, se reportan los indicadores trimestrales</w:t>
      </w:r>
      <w:r w:rsidRPr="00A71BED">
        <w:rPr>
          <w:rFonts w:ascii="Times New Roman" w:hAnsi="Times New Roman" w:cs="Times New Roman"/>
        </w:rPr>
        <w:t>, así como los que derivan del primer semestre.</w:t>
      </w:r>
    </w:p>
    <w:p w14:paraId="14623B31" w14:textId="6570443E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El cierre de año, se reportan los </w:t>
      </w:r>
      <w:r w:rsidR="0018471F">
        <w:rPr>
          <w:rFonts w:ascii="Times New Roman" w:hAnsi="Times New Roman" w:cs="Times New Roman"/>
        </w:rPr>
        <w:t>indicadores trimestrales</w:t>
      </w:r>
      <w:r w:rsidRPr="00A71BED">
        <w:rPr>
          <w:rFonts w:ascii="Times New Roman" w:hAnsi="Times New Roman" w:cs="Times New Roman"/>
        </w:rPr>
        <w:t>, los del segundo semest</w:t>
      </w:r>
      <w:r w:rsidR="00FF6B3E">
        <w:rPr>
          <w:rFonts w:ascii="Times New Roman" w:hAnsi="Times New Roman" w:cs="Times New Roman"/>
        </w:rPr>
        <w:t>re y los anuales</w:t>
      </w:r>
      <w:r w:rsidRPr="00A71BED">
        <w:rPr>
          <w:rFonts w:ascii="Times New Roman" w:hAnsi="Times New Roman" w:cs="Times New Roman"/>
        </w:rPr>
        <w:t xml:space="preserve">. </w:t>
      </w:r>
    </w:p>
    <w:p w14:paraId="1785946E" w14:textId="77777777" w:rsidR="00A71BED" w:rsidRPr="00A71BED" w:rsidRDefault="00A71BED" w:rsidP="00A71BED">
      <w:pPr>
        <w:ind w:left="360"/>
        <w:jc w:val="both"/>
        <w:rPr>
          <w:rFonts w:ascii="Times New Roman" w:hAnsi="Times New Roman" w:cs="Times New Roman"/>
        </w:rPr>
      </w:pPr>
    </w:p>
    <w:p w14:paraId="7A9BFA54" w14:textId="0195EF21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Cabe señalar </w:t>
      </w:r>
      <w:r w:rsidR="002F0ACE" w:rsidRPr="00A71BED">
        <w:rPr>
          <w:rFonts w:ascii="Times New Roman" w:hAnsi="Times New Roman" w:cs="Times New Roman"/>
        </w:rPr>
        <w:t>que,</w:t>
      </w:r>
      <w:r w:rsidRPr="00A71BED">
        <w:rPr>
          <w:rFonts w:ascii="Times New Roman" w:hAnsi="Times New Roman" w:cs="Times New Roman"/>
        </w:rPr>
        <w:t xml:space="preserve"> para calcular el desempeño de cada programa, se genera un cociente entre la meta alcanzada con respecto a la meta planeada para el trimestre correspondiente, multiplicado por 100 a fin de expresarse como porcentaje. </w:t>
      </w:r>
    </w:p>
    <w:p w14:paraId="4CDF5576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2EDE6DE7" w14:textId="4BA273D9" w:rsidR="00A71BED" w:rsidRPr="00A71BED" w:rsidRDefault="00247BEB" w:rsidP="00A71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rangos para evaluar</w:t>
      </w:r>
      <w:r w:rsidR="00A71BED" w:rsidRPr="00A71BED">
        <w:rPr>
          <w:rFonts w:ascii="Times New Roman" w:hAnsi="Times New Roman" w:cs="Times New Roman"/>
        </w:rPr>
        <w:t xml:space="preserve"> el desempeño de los programas presupuestarios son los siguientes:</w:t>
      </w:r>
    </w:p>
    <w:p w14:paraId="262B0F2F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5CF256DD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Un indicador tiene un desempeño adecuado cuando su porcentaje de cumplimiento oscila entre el 80 y el 115 por ciento. Esto, debido a los factores imponderables que eventualmente pueden incidir sobre el indicador, generando que el desempeño no sea igual a 100 por ciento.</w:t>
      </w:r>
    </w:p>
    <w:p w14:paraId="57FB3F7D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Cuando el indicador tiene un desempeño menor al 80 por ciento, la meta alcanzada es mucho menor a la meta planeada</w:t>
      </w:r>
    </w:p>
    <w:p w14:paraId="5CBF8B21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Si el indicador es superior al 115 por ciento, denota que la meta alcanzada es mucho mayor que la planeada.</w:t>
      </w:r>
    </w:p>
    <w:p w14:paraId="3B496055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09017393" w14:textId="77777777" w:rsidR="00A71BED" w:rsidRPr="00A71BED" w:rsidRDefault="00A71BED" w:rsidP="00A71BED">
      <w:pPr>
        <w:jc w:val="both"/>
        <w:rPr>
          <w:rFonts w:ascii="Times New Roman" w:hAnsi="Times New Roman" w:cs="Times New Roman"/>
          <w:noProof/>
          <w:color w:val="FF0000"/>
          <w:lang w:val="es-MX" w:eastAsia="es-MX"/>
        </w:rPr>
      </w:pPr>
      <w:r w:rsidRPr="00A71BED">
        <w:rPr>
          <w:rFonts w:ascii="Times New Roman" w:hAnsi="Times New Roman" w:cs="Times New Roman"/>
        </w:rPr>
        <w:t>En los dos últimos casos, se sugiere mejorar la planificación de las metas, a efecto de contar con un buen desempeño del indicador.</w:t>
      </w:r>
    </w:p>
    <w:p w14:paraId="17BB87F3" w14:textId="77777777" w:rsidR="00A71BED" w:rsidRPr="00A71BED" w:rsidRDefault="00A71BED" w:rsidP="00A71BED">
      <w:pPr>
        <w:jc w:val="both"/>
        <w:rPr>
          <w:rFonts w:ascii="Times New Roman" w:hAnsi="Times New Roman" w:cs="Times New Roman"/>
          <w:color w:val="FF0000"/>
        </w:rPr>
      </w:pPr>
    </w:p>
    <w:p w14:paraId="105B3BF0" w14:textId="70E68164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Como aspectos r</w:t>
      </w:r>
      <w:r w:rsidR="005868C4">
        <w:rPr>
          <w:rFonts w:ascii="Times New Roman" w:hAnsi="Times New Roman" w:cs="Times New Roman"/>
        </w:rPr>
        <w:t xml:space="preserve">elevantes del balance del </w:t>
      </w:r>
      <w:r w:rsidR="00274E19">
        <w:rPr>
          <w:rFonts w:ascii="Times New Roman" w:hAnsi="Times New Roman" w:cs="Times New Roman"/>
        </w:rPr>
        <w:t>1</w:t>
      </w:r>
      <w:r w:rsidR="005868C4">
        <w:rPr>
          <w:rFonts w:ascii="Times New Roman" w:hAnsi="Times New Roman" w:cs="Times New Roman"/>
        </w:rPr>
        <w:t>° trimestre de 20</w:t>
      </w:r>
      <w:r w:rsidR="00274E19">
        <w:rPr>
          <w:rFonts w:ascii="Times New Roman" w:hAnsi="Times New Roman" w:cs="Times New Roman"/>
        </w:rPr>
        <w:t>20</w:t>
      </w:r>
      <w:r w:rsidR="000F5462">
        <w:rPr>
          <w:rFonts w:ascii="Times New Roman" w:hAnsi="Times New Roman" w:cs="Times New Roman"/>
        </w:rPr>
        <w:t>,</w:t>
      </w:r>
      <w:r w:rsidRPr="00A71BED">
        <w:rPr>
          <w:rFonts w:ascii="Times New Roman" w:hAnsi="Times New Roman" w:cs="Times New Roman"/>
        </w:rPr>
        <w:t xml:space="preserve"> en los cuadros 1 y 2, se exponen los siguientes hallazgos:</w:t>
      </w:r>
    </w:p>
    <w:p w14:paraId="078914DD" w14:textId="7326914A" w:rsidR="005A6268" w:rsidRDefault="005A6268" w:rsidP="004C64FF">
      <w:pPr>
        <w:rPr>
          <w:rFonts w:ascii="Arial" w:hAnsi="Arial"/>
        </w:rPr>
      </w:pPr>
    </w:p>
    <w:p w14:paraId="680BF1E3" w14:textId="77777777" w:rsidR="00DE7E26" w:rsidRDefault="00DE7E26" w:rsidP="002A1FF4">
      <w:pPr>
        <w:jc w:val="both"/>
      </w:pPr>
    </w:p>
    <w:p w14:paraId="026D4FDD" w14:textId="7C3B7ACF" w:rsidR="00DE7E26" w:rsidRDefault="003B0551" w:rsidP="002A1FF4">
      <w:pPr>
        <w:jc w:val="both"/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6A0161D3" wp14:editId="61CAC334">
            <wp:simplePos x="0" y="0"/>
            <wp:positionH relativeFrom="page">
              <wp:align>center</wp:align>
            </wp:positionH>
            <wp:positionV relativeFrom="paragraph">
              <wp:posOffset>314325</wp:posOffset>
            </wp:positionV>
            <wp:extent cx="7644765" cy="19335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39" t="35524" r="15012" b="29503"/>
                    <a:stretch/>
                  </pic:blipFill>
                  <pic:spPr bwMode="auto">
                    <a:xfrm>
                      <a:off x="0" y="0"/>
                      <a:ext cx="764476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C966" w14:textId="6403A682" w:rsidR="00AF20C7" w:rsidRDefault="00AF20C7" w:rsidP="002A1FF4">
      <w:pPr>
        <w:jc w:val="both"/>
      </w:pPr>
    </w:p>
    <w:p w14:paraId="2BA936A9" w14:textId="5F3417F4" w:rsidR="003B0551" w:rsidRDefault="003B0551" w:rsidP="002A1FF4">
      <w:pPr>
        <w:jc w:val="both"/>
      </w:pPr>
    </w:p>
    <w:p w14:paraId="476A731C" w14:textId="10E35CA6" w:rsidR="00AF20C7" w:rsidRDefault="003B0551" w:rsidP="002A1FF4">
      <w:pPr>
        <w:jc w:val="both"/>
      </w:pP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0C6A9E85" wp14:editId="73CD971B">
            <wp:simplePos x="0" y="0"/>
            <wp:positionH relativeFrom="page">
              <wp:posOffset>-13970</wp:posOffset>
            </wp:positionH>
            <wp:positionV relativeFrom="paragraph">
              <wp:posOffset>242570</wp:posOffset>
            </wp:positionV>
            <wp:extent cx="7677150" cy="23717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13" t="34697" r="14998" b="22343"/>
                    <a:stretch/>
                  </pic:blipFill>
                  <pic:spPr bwMode="auto">
                    <a:xfrm>
                      <a:off x="0" y="0"/>
                      <a:ext cx="76771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FC0B1" w14:textId="77777777" w:rsidR="003B0551" w:rsidRDefault="003B0551" w:rsidP="005868C4">
      <w:pPr>
        <w:jc w:val="both"/>
      </w:pPr>
    </w:p>
    <w:p w14:paraId="559CA654" w14:textId="77777777" w:rsidR="003B0551" w:rsidRDefault="003B0551" w:rsidP="005868C4">
      <w:pPr>
        <w:jc w:val="both"/>
      </w:pPr>
    </w:p>
    <w:p w14:paraId="74FCDE47" w14:textId="77777777" w:rsidR="003B0551" w:rsidRDefault="003B0551" w:rsidP="005868C4">
      <w:pPr>
        <w:jc w:val="both"/>
      </w:pPr>
    </w:p>
    <w:p w14:paraId="1DBCB7CE" w14:textId="77777777" w:rsidR="003B0551" w:rsidRDefault="003B0551" w:rsidP="005868C4">
      <w:pPr>
        <w:jc w:val="both"/>
      </w:pPr>
    </w:p>
    <w:p w14:paraId="29328CF7" w14:textId="77777777" w:rsidR="003B0551" w:rsidRDefault="003B0551" w:rsidP="005868C4">
      <w:pPr>
        <w:jc w:val="both"/>
      </w:pPr>
    </w:p>
    <w:p w14:paraId="7FAFB801" w14:textId="77777777" w:rsidR="003B0551" w:rsidRDefault="003B0551" w:rsidP="005868C4">
      <w:pPr>
        <w:jc w:val="both"/>
      </w:pPr>
    </w:p>
    <w:p w14:paraId="239F71FB" w14:textId="77777777" w:rsidR="003B0551" w:rsidRDefault="003B0551" w:rsidP="005868C4">
      <w:pPr>
        <w:jc w:val="both"/>
      </w:pPr>
    </w:p>
    <w:p w14:paraId="741A74D8" w14:textId="77777777" w:rsidR="003B0551" w:rsidRDefault="003B0551" w:rsidP="005868C4">
      <w:pPr>
        <w:jc w:val="both"/>
      </w:pPr>
    </w:p>
    <w:p w14:paraId="733B2F70" w14:textId="77777777" w:rsidR="003B0551" w:rsidRDefault="003B0551" w:rsidP="005868C4">
      <w:pPr>
        <w:jc w:val="both"/>
      </w:pPr>
    </w:p>
    <w:p w14:paraId="1B51BD5F" w14:textId="77777777" w:rsidR="003B0551" w:rsidRDefault="003B0551" w:rsidP="005868C4">
      <w:pPr>
        <w:jc w:val="both"/>
      </w:pPr>
    </w:p>
    <w:p w14:paraId="42908F0E" w14:textId="77777777" w:rsidR="003B0551" w:rsidRDefault="003B0551" w:rsidP="005868C4">
      <w:pPr>
        <w:jc w:val="both"/>
      </w:pPr>
    </w:p>
    <w:p w14:paraId="56EDD7A3" w14:textId="77777777" w:rsidR="003B0551" w:rsidRDefault="003B0551" w:rsidP="005868C4">
      <w:pPr>
        <w:jc w:val="both"/>
      </w:pPr>
    </w:p>
    <w:p w14:paraId="78A9850D" w14:textId="77777777" w:rsidR="003B0551" w:rsidRDefault="003B0551" w:rsidP="005868C4">
      <w:pPr>
        <w:jc w:val="both"/>
      </w:pPr>
    </w:p>
    <w:p w14:paraId="43F56F3E" w14:textId="77777777" w:rsidR="003915CD" w:rsidRDefault="003915CD" w:rsidP="005868C4">
      <w:pPr>
        <w:jc w:val="both"/>
      </w:pPr>
    </w:p>
    <w:p w14:paraId="36E41674" w14:textId="4789485A" w:rsidR="00DE7E26" w:rsidRDefault="00AB7CF8" w:rsidP="005868C4">
      <w:pPr>
        <w:jc w:val="both"/>
      </w:pPr>
      <w:r>
        <w:lastRenderedPageBreak/>
        <w:t xml:space="preserve">Con la </w:t>
      </w:r>
      <w:r w:rsidR="006E3B18">
        <w:t>información de</w:t>
      </w:r>
      <w:r w:rsidR="00653D2C">
        <w:t xml:space="preserve"> los cuadros, puede apreciarse lo siguiente:</w:t>
      </w:r>
    </w:p>
    <w:p w14:paraId="60A872BA" w14:textId="0657095E" w:rsidR="002A1FF4" w:rsidRDefault="002A1FF4" w:rsidP="005868C4">
      <w:pPr>
        <w:jc w:val="both"/>
      </w:pPr>
    </w:p>
    <w:p w14:paraId="394642F4" w14:textId="40C4E938" w:rsidR="002A1FF4" w:rsidRPr="00260434" w:rsidRDefault="00DE7E26" w:rsidP="005868C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>De lo</w:t>
      </w:r>
      <w:r w:rsidR="003170C5" w:rsidRPr="00260434">
        <w:rPr>
          <w:rFonts w:ascii="Times New Roman" w:hAnsi="Times New Roman" w:cs="Times New Roman"/>
        </w:rPr>
        <w:t xml:space="preserve">s </w:t>
      </w:r>
      <w:r w:rsidR="003B0551">
        <w:rPr>
          <w:rFonts w:ascii="Times New Roman" w:hAnsi="Times New Roman" w:cs="Times New Roman"/>
        </w:rPr>
        <w:t>7</w:t>
      </w:r>
      <w:r w:rsidR="003170C5" w:rsidRPr="00260434">
        <w:rPr>
          <w:rFonts w:ascii="Times New Roman" w:hAnsi="Times New Roman" w:cs="Times New Roman"/>
        </w:rPr>
        <w:t xml:space="preserve"> indicadores registrados, </w:t>
      </w:r>
      <w:r w:rsidR="003B0551">
        <w:rPr>
          <w:rFonts w:ascii="Times New Roman" w:hAnsi="Times New Roman" w:cs="Times New Roman"/>
        </w:rPr>
        <w:t>2</w:t>
      </w:r>
      <w:r w:rsidR="002A1FF4" w:rsidRPr="00260434">
        <w:rPr>
          <w:rFonts w:ascii="Times New Roman" w:hAnsi="Times New Roman" w:cs="Times New Roman"/>
        </w:rPr>
        <w:t xml:space="preserve"> muestra</w:t>
      </w:r>
      <w:r w:rsidR="00F46938">
        <w:rPr>
          <w:rFonts w:ascii="Times New Roman" w:hAnsi="Times New Roman" w:cs="Times New Roman"/>
        </w:rPr>
        <w:t xml:space="preserve">n un desempeño menor al 80%, mientras que </w:t>
      </w:r>
      <w:r w:rsidR="003B0551">
        <w:rPr>
          <w:rFonts w:ascii="Times New Roman" w:hAnsi="Times New Roman" w:cs="Times New Roman"/>
        </w:rPr>
        <w:t>5</w:t>
      </w:r>
      <w:r w:rsidR="002A1FF4" w:rsidRPr="00260434">
        <w:rPr>
          <w:rFonts w:ascii="Times New Roman" w:hAnsi="Times New Roman" w:cs="Times New Roman"/>
        </w:rPr>
        <w:t xml:space="preserve"> tienen un</w:t>
      </w:r>
      <w:r w:rsidRPr="00260434">
        <w:rPr>
          <w:rFonts w:ascii="Times New Roman" w:hAnsi="Times New Roman" w:cs="Times New Roman"/>
        </w:rPr>
        <w:t xml:space="preserve"> desempeño entre 80% y 115%</w:t>
      </w:r>
      <w:r w:rsidR="003B0551">
        <w:rPr>
          <w:rFonts w:ascii="Times New Roman" w:hAnsi="Times New Roman" w:cs="Times New Roman"/>
        </w:rPr>
        <w:t>.</w:t>
      </w:r>
      <w:r w:rsidR="002A1FF4" w:rsidRPr="00260434">
        <w:rPr>
          <w:rFonts w:ascii="Times New Roman" w:hAnsi="Times New Roman" w:cs="Times New Roman"/>
        </w:rPr>
        <w:t xml:space="preserve"> En términos porce</w:t>
      </w:r>
      <w:r w:rsidRPr="00260434">
        <w:rPr>
          <w:rFonts w:ascii="Times New Roman" w:hAnsi="Times New Roman" w:cs="Times New Roman"/>
        </w:rPr>
        <w:t>n</w:t>
      </w:r>
      <w:r w:rsidR="003170C5" w:rsidRPr="00260434">
        <w:rPr>
          <w:rFonts w:ascii="Times New Roman" w:hAnsi="Times New Roman" w:cs="Times New Roman"/>
        </w:rPr>
        <w:t xml:space="preserve">tuales, la distribución es </w:t>
      </w:r>
      <w:r w:rsidR="003B0551">
        <w:rPr>
          <w:rFonts w:ascii="Times New Roman" w:hAnsi="Times New Roman" w:cs="Times New Roman"/>
        </w:rPr>
        <w:t>28.57</w:t>
      </w:r>
      <w:r w:rsidR="002A1FF4" w:rsidRPr="00260434">
        <w:rPr>
          <w:rFonts w:ascii="Times New Roman" w:hAnsi="Times New Roman" w:cs="Times New Roman"/>
        </w:rPr>
        <w:t>%</w:t>
      </w:r>
      <w:r w:rsidR="003B0551">
        <w:rPr>
          <w:rFonts w:ascii="Times New Roman" w:hAnsi="Times New Roman" w:cs="Times New Roman"/>
        </w:rPr>
        <w:t xml:space="preserve"> y</w:t>
      </w:r>
      <w:r w:rsidR="002A1FF4" w:rsidRPr="00260434">
        <w:rPr>
          <w:rFonts w:ascii="Times New Roman" w:hAnsi="Times New Roman" w:cs="Times New Roman"/>
        </w:rPr>
        <w:t xml:space="preserve"> </w:t>
      </w:r>
      <w:r w:rsidR="003B0551">
        <w:rPr>
          <w:rFonts w:ascii="Times New Roman" w:hAnsi="Times New Roman" w:cs="Times New Roman"/>
        </w:rPr>
        <w:t>71.43</w:t>
      </w:r>
      <w:r w:rsidR="002A1FF4" w:rsidRPr="00260434">
        <w:rPr>
          <w:rFonts w:ascii="Times New Roman" w:hAnsi="Times New Roman" w:cs="Times New Roman"/>
        </w:rPr>
        <w:t>%</w:t>
      </w:r>
      <w:r w:rsidR="003B0551">
        <w:rPr>
          <w:rFonts w:ascii="Times New Roman" w:hAnsi="Times New Roman" w:cs="Times New Roman"/>
        </w:rPr>
        <w:t>,</w:t>
      </w:r>
      <w:r w:rsidR="002C42D6" w:rsidRPr="00260434">
        <w:rPr>
          <w:rFonts w:ascii="Times New Roman" w:hAnsi="Times New Roman" w:cs="Times New Roman"/>
        </w:rPr>
        <w:t xml:space="preserve"> respectivamente. Estos</w:t>
      </w:r>
      <w:r w:rsidR="002A1FF4" w:rsidRPr="00260434">
        <w:rPr>
          <w:rFonts w:ascii="Times New Roman" w:hAnsi="Times New Roman" w:cs="Times New Roman"/>
        </w:rPr>
        <w:t xml:space="preserve"> dato</w:t>
      </w:r>
      <w:r w:rsidR="002C42D6" w:rsidRPr="00260434">
        <w:rPr>
          <w:rFonts w:ascii="Times New Roman" w:hAnsi="Times New Roman" w:cs="Times New Roman"/>
        </w:rPr>
        <w:t>s</w:t>
      </w:r>
      <w:r w:rsidR="002A1FF4" w:rsidRPr="00260434">
        <w:rPr>
          <w:rFonts w:ascii="Times New Roman" w:hAnsi="Times New Roman" w:cs="Times New Roman"/>
        </w:rPr>
        <w:t>, expresa</w:t>
      </w:r>
      <w:r w:rsidR="002C42D6" w:rsidRPr="00260434">
        <w:rPr>
          <w:rFonts w:ascii="Times New Roman" w:hAnsi="Times New Roman" w:cs="Times New Roman"/>
        </w:rPr>
        <w:t>n</w:t>
      </w:r>
      <w:r w:rsidR="002A1FF4" w:rsidRPr="00260434">
        <w:rPr>
          <w:rFonts w:ascii="Times New Roman" w:hAnsi="Times New Roman" w:cs="Times New Roman"/>
        </w:rPr>
        <w:t xml:space="preserve"> que la gran mayoría de los indicadores de los programas presupuestales de CONACYT, tuvieron un comportami</w:t>
      </w:r>
      <w:r w:rsidR="004A2B45" w:rsidRPr="00260434">
        <w:rPr>
          <w:rFonts w:ascii="Times New Roman" w:hAnsi="Times New Roman" w:cs="Times New Roman"/>
        </w:rPr>
        <w:t>ento adec</w:t>
      </w:r>
      <w:r w:rsidRPr="00260434">
        <w:rPr>
          <w:rFonts w:ascii="Times New Roman" w:hAnsi="Times New Roman" w:cs="Times New Roman"/>
        </w:rPr>
        <w:t xml:space="preserve">uado, durante el </w:t>
      </w:r>
      <w:r w:rsidR="003B0551">
        <w:rPr>
          <w:rFonts w:ascii="Times New Roman" w:hAnsi="Times New Roman" w:cs="Times New Roman"/>
        </w:rPr>
        <w:t>primer</w:t>
      </w:r>
      <w:r w:rsidR="004937AC">
        <w:rPr>
          <w:rFonts w:ascii="Times New Roman" w:hAnsi="Times New Roman" w:cs="Times New Roman"/>
        </w:rPr>
        <w:t xml:space="preserve"> trimestre de 20</w:t>
      </w:r>
      <w:r w:rsidR="003B0551">
        <w:rPr>
          <w:rFonts w:ascii="Times New Roman" w:hAnsi="Times New Roman" w:cs="Times New Roman"/>
        </w:rPr>
        <w:t>20</w:t>
      </w:r>
      <w:r w:rsidR="002A1FF4" w:rsidRPr="00260434">
        <w:rPr>
          <w:rFonts w:ascii="Times New Roman" w:hAnsi="Times New Roman" w:cs="Times New Roman"/>
        </w:rPr>
        <w:t>.</w:t>
      </w:r>
    </w:p>
    <w:p w14:paraId="57836E5E" w14:textId="77777777" w:rsidR="002A1FF4" w:rsidRPr="00260434" w:rsidRDefault="002A1FF4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00B75C7E" w14:textId="7CA4D082" w:rsidR="004A2B45" w:rsidRPr="00260434" w:rsidRDefault="004A2B45" w:rsidP="005868C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>Entre las</w:t>
      </w:r>
      <w:r w:rsidR="002A1FF4" w:rsidRPr="00260434">
        <w:rPr>
          <w:rFonts w:ascii="Times New Roman" w:hAnsi="Times New Roman" w:cs="Times New Roman"/>
        </w:rPr>
        <w:t xml:space="preserve"> </w:t>
      </w:r>
      <w:r w:rsidRPr="00260434">
        <w:rPr>
          <w:rFonts w:ascii="Times New Roman" w:hAnsi="Times New Roman" w:cs="Times New Roman"/>
        </w:rPr>
        <w:t>variaciones más significativas y las causas de est</w:t>
      </w:r>
      <w:r w:rsidR="004C44FD">
        <w:rPr>
          <w:rFonts w:ascii="Times New Roman" w:hAnsi="Times New Roman" w:cs="Times New Roman"/>
        </w:rPr>
        <w:t>as, podemos señalar que</w:t>
      </w:r>
      <w:r w:rsidRPr="00260434">
        <w:rPr>
          <w:rFonts w:ascii="Times New Roman" w:hAnsi="Times New Roman" w:cs="Times New Roman"/>
        </w:rPr>
        <w:t>:</w:t>
      </w:r>
    </w:p>
    <w:p w14:paraId="5D5AF38A" w14:textId="77777777" w:rsidR="003D6C07" w:rsidRPr="00260434" w:rsidRDefault="003D6C07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4B690728" w14:textId="7D17B42B" w:rsidR="004A2B45" w:rsidRDefault="004C44FD" w:rsidP="005868C4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Programa </w:t>
      </w:r>
      <w:r w:rsidR="00C55A9F">
        <w:rPr>
          <w:rFonts w:ascii="Times New Roman" w:hAnsi="Times New Roman" w:cs="Times New Roman"/>
        </w:rPr>
        <w:t>F002</w:t>
      </w:r>
      <w:r>
        <w:rPr>
          <w:rFonts w:ascii="Times New Roman" w:hAnsi="Times New Roman" w:cs="Times New Roman"/>
        </w:rPr>
        <w:t xml:space="preserve"> “</w:t>
      </w:r>
      <w:r w:rsidR="00C55A9F" w:rsidRPr="00C55A9F">
        <w:rPr>
          <w:rFonts w:ascii="Times New Roman" w:hAnsi="Times New Roman" w:cs="Times New Roman"/>
        </w:rPr>
        <w:t>Apoyos institucionales para actividades científicas, tecnológicas y de innovación</w:t>
      </w:r>
      <w:r>
        <w:rPr>
          <w:rFonts w:ascii="Times New Roman" w:hAnsi="Times New Roman" w:cs="Times New Roman"/>
        </w:rPr>
        <w:t>”, su indicador tuv</w:t>
      </w:r>
      <w:r w:rsidR="00C55A9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un cumplimiento </w:t>
      </w:r>
      <w:r w:rsidR="00C55A9F">
        <w:rPr>
          <w:rFonts w:ascii="Times New Roman" w:hAnsi="Times New Roman" w:cs="Times New Roman"/>
        </w:rPr>
        <w:t xml:space="preserve">por debajo de la meta debido que </w:t>
      </w:r>
      <w:r w:rsidR="00C55A9F" w:rsidRPr="00C55A9F">
        <w:rPr>
          <w:rFonts w:ascii="Times New Roman" w:hAnsi="Times New Roman" w:cs="Times New Roman"/>
        </w:rPr>
        <w:t>al primer trimestre se proyecta</w:t>
      </w:r>
      <w:r w:rsidR="00C55A9F">
        <w:rPr>
          <w:rFonts w:ascii="Times New Roman" w:hAnsi="Times New Roman" w:cs="Times New Roman"/>
        </w:rPr>
        <w:t>ron</w:t>
      </w:r>
      <w:r w:rsidR="00C55A9F" w:rsidRPr="00C55A9F">
        <w:rPr>
          <w:rFonts w:ascii="Times New Roman" w:hAnsi="Times New Roman" w:cs="Times New Roman"/>
        </w:rPr>
        <w:t xml:space="preserve"> y planea</w:t>
      </w:r>
      <w:r w:rsidR="00C55A9F">
        <w:rPr>
          <w:rFonts w:ascii="Times New Roman" w:hAnsi="Times New Roman" w:cs="Times New Roman"/>
        </w:rPr>
        <w:t>ron</w:t>
      </w:r>
      <w:r w:rsidR="00C55A9F" w:rsidRPr="00C55A9F">
        <w:rPr>
          <w:rFonts w:ascii="Times New Roman" w:hAnsi="Times New Roman" w:cs="Times New Roman"/>
        </w:rPr>
        <w:t xml:space="preserve"> las convocatorias a emitir durante el año y debido a la contingencia COVID-19 las convocatorias no pudieron ser publicadas en los tiempos esperados</w:t>
      </w:r>
      <w:r>
        <w:rPr>
          <w:rFonts w:ascii="Times New Roman" w:hAnsi="Times New Roman" w:cs="Times New Roman"/>
        </w:rPr>
        <w:t xml:space="preserve">. </w:t>
      </w:r>
    </w:p>
    <w:p w14:paraId="1167E077" w14:textId="4F3AA2DB" w:rsidR="00C55A9F" w:rsidRPr="00C55A9F" w:rsidRDefault="00C55A9F" w:rsidP="00C55A9F">
      <w:pPr>
        <w:jc w:val="both"/>
        <w:rPr>
          <w:rFonts w:ascii="Times New Roman" w:hAnsi="Times New Roman" w:cs="Times New Roman"/>
        </w:rPr>
      </w:pPr>
    </w:p>
    <w:p w14:paraId="0CAFBE07" w14:textId="395D9B7B" w:rsidR="004C44FD" w:rsidRDefault="00C55A9F" w:rsidP="005868C4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del Programa S191 “</w:t>
      </w:r>
      <w:r w:rsidRPr="00C55A9F">
        <w:rPr>
          <w:rFonts w:ascii="Times New Roman" w:hAnsi="Times New Roman" w:cs="Times New Roman"/>
        </w:rPr>
        <w:t>Sistema Nacional de Investigadores</w:t>
      </w:r>
      <w:r>
        <w:rPr>
          <w:rFonts w:ascii="Times New Roman" w:hAnsi="Times New Roman" w:cs="Times New Roman"/>
        </w:rPr>
        <w:t>”</w:t>
      </w:r>
      <w:r w:rsidR="00322CB8">
        <w:rPr>
          <w:rFonts w:ascii="Times New Roman" w:hAnsi="Times New Roman" w:cs="Times New Roman"/>
        </w:rPr>
        <w:t>, un indicador</w:t>
      </w:r>
      <w:r w:rsidR="00314629">
        <w:rPr>
          <w:rFonts w:ascii="Times New Roman" w:hAnsi="Times New Roman" w:cs="Times New Roman"/>
        </w:rPr>
        <w:t>,</w:t>
      </w:r>
      <w:r w:rsidR="00322CB8">
        <w:rPr>
          <w:rFonts w:ascii="Times New Roman" w:hAnsi="Times New Roman" w:cs="Times New Roman"/>
        </w:rPr>
        <w:t xml:space="preserve"> de los 5</w:t>
      </w:r>
      <w:r w:rsidR="00904BFA">
        <w:rPr>
          <w:rFonts w:ascii="Times New Roman" w:hAnsi="Times New Roman" w:cs="Times New Roman"/>
        </w:rPr>
        <w:t xml:space="preserve"> reportados,</w:t>
      </w:r>
      <w:r w:rsidR="00322CB8">
        <w:rPr>
          <w:rFonts w:ascii="Times New Roman" w:hAnsi="Times New Roman" w:cs="Times New Roman"/>
        </w:rPr>
        <w:t xml:space="preserve"> tuvo un cumplimiento por debajo de la meta planeada</w:t>
      </w:r>
      <w:r w:rsidR="0054338C">
        <w:rPr>
          <w:rFonts w:ascii="Times New Roman" w:hAnsi="Times New Roman" w:cs="Times New Roman"/>
        </w:rPr>
        <w:t>, la diferencia</w:t>
      </w:r>
      <w:r w:rsidR="00322CB8" w:rsidRPr="00322CB8">
        <w:rPr>
          <w:rFonts w:ascii="Times New Roman" w:hAnsi="Times New Roman" w:cs="Times New Roman"/>
        </w:rPr>
        <w:t xml:space="preserve"> radica en el retraso en el pago del estímulo respectivo a cerca de 4,500 miembros de nuevo ingreso y reingreso no-vigente al Sistema Nacional de Investigadores. El retraso se debe a una falla en un aplicativo informático que permite realizar el registro de adscripción institucional y el análisis del pago procedente.</w:t>
      </w:r>
      <w:r w:rsidR="001D7A35">
        <w:rPr>
          <w:rFonts w:ascii="Times New Roman" w:hAnsi="Times New Roman" w:cs="Times New Roman"/>
        </w:rPr>
        <w:t xml:space="preserve"> Esta falla estima solucionarse</w:t>
      </w:r>
      <w:r w:rsidR="00F27585">
        <w:rPr>
          <w:rFonts w:ascii="Times New Roman" w:hAnsi="Times New Roman" w:cs="Times New Roman"/>
        </w:rPr>
        <w:t xml:space="preserve"> entre abril y mayo del año en curso.</w:t>
      </w:r>
    </w:p>
    <w:p w14:paraId="64DE9E61" w14:textId="77777777" w:rsidR="00F27585" w:rsidRDefault="00F27585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7863650D" w14:textId="035BE6A8" w:rsidR="00F27585" w:rsidRDefault="00F27585" w:rsidP="005868C4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otra parte, 2 de los indicadores</w:t>
      </w:r>
      <w:r w:rsidR="00B8253E">
        <w:rPr>
          <w:rFonts w:ascii="Times New Roman" w:hAnsi="Times New Roman" w:cs="Times New Roman"/>
        </w:rPr>
        <w:t xml:space="preserve"> de este mismo Programa</w:t>
      </w:r>
      <w:r>
        <w:rPr>
          <w:rFonts w:ascii="Times New Roman" w:hAnsi="Times New Roman" w:cs="Times New Roman"/>
        </w:rPr>
        <w:t xml:space="preserve"> tuvieron un error en el registro de sus numeradores en el PASH. Este error ya se está solventando para los trimestres subsecuentes.</w:t>
      </w:r>
    </w:p>
    <w:p w14:paraId="7FEAD7CF" w14:textId="77777777" w:rsidR="0054338C" w:rsidRDefault="0054338C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26A69743" w14:textId="792F3518" w:rsidR="004C44FD" w:rsidRDefault="0054338C" w:rsidP="005868C4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Finalmente, e</w:t>
      </w:r>
      <w:r w:rsidR="004C44FD">
        <w:rPr>
          <w:rFonts w:ascii="Times New Roman" w:hAnsi="Times New Roman" w:cs="Times New Roman"/>
        </w:rPr>
        <w:t>n lo que atañe al Programa S192 “</w:t>
      </w:r>
      <w:r w:rsidR="004C44FD" w:rsidRPr="004C44FD">
        <w:rPr>
          <w:rFonts w:ascii="Times New Roman" w:hAnsi="Times New Roman" w:cs="Times New Roman"/>
        </w:rPr>
        <w:t>Fortalecimiento sectorial de las capacidades científicas, tecnológicas y de innovación</w:t>
      </w:r>
      <w:r w:rsidR="004C44FD">
        <w:rPr>
          <w:rFonts w:ascii="Times New Roman" w:hAnsi="Times New Roman" w:cs="Times New Roman"/>
        </w:rPr>
        <w:t>”</w:t>
      </w:r>
      <w:r w:rsidR="00A833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</w:t>
      </w:r>
      <w:r w:rsidR="004C44FD">
        <w:rPr>
          <w:rFonts w:ascii="Times New Roman" w:hAnsi="Times New Roman" w:cs="Times New Roman"/>
        </w:rPr>
        <w:t xml:space="preserve"> indicador </w:t>
      </w:r>
      <w:r w:rsidR="00904BFA">
        <w:rPr>
          <w:rFonts w:ascii="Times New Roman" w:hAnsi="Times New Roman" w:cs="Times New Roman"/>
        </w:rPr>
        <w:t>tuvo un comportamiento dentro del rango de cumplimiento</w:t>
      </w:r>
      <w:r w:rsidR="00293BEF">
        <w:rPr>
          <w:rFonts w:ascii="Times New Roman" w:hAnsi="Times New Roman" w:cs="Times New Roman"/>
        </w:rPr>
        <w:t xml:space="preserve"> adecuado</w:t>
      </w:r>
      <w:bookmarkStart w:id="0" w:name="_GoBack"/>
      <w:bookmarkEnd w:id="0"/>
      <w:r w:rsidR="00904BFA">
        <w:rPr>
          <w:rFonts w:ascii="Times New Roman" w:hAnsi="Times New Roman" w:cs="Times New Roman"/>
        </w:rPr>
        <w:t xml:space="preserve"> de la</w:t>
      </w:r>
      <w:r w:rsidR="004C44FD">
        <w:rPr>
          <w:rFonts w:ascii="Times New Roman" w:hAnsi="Times New Roman" w:cs="Times New Roman"/>
        </w:rPr>
        <w:t xml:space="preserve"> meta,</w:t>
      </w:r>
      <w:r w:rsidR="00904BFA">
        <w:rPr>
          <w:rFonts w:ascii="Times New Roman" w:hAnsi="Times New Roman" w:cs="Times New Roman"/>
        </w:rPr>
        <w:t xml:space="preserve"> a pesar de que</w:t>
      </w:r>
      <w:r w:rsidR="004C44FD">
        <w:rPr>
          <w:rFonts w:ascii="Times New Roman" w:hAnsi="Times New Roman" w:cs="Times New Roman"/>
        </w:rPr>
        <w:t xml:space="preserve"> </w:t>
      </w:r>
      <w:r w:rsidR="00A833B3">
        <w:rPr>
          <w:rFonts w:ascii="Times New Roman" w:hAnsi="Times New Roman" w:cs="Times New Roman"/>
        </w:rPr>
        <w:t>varios de los Fondos Sectoriales que componen al Programa no publicaron convocatorias en 2019</w:t>
      </w:r>
      <w:r w:rsidR="00904BFA">
        <w:rPr>
          <w:rFonts w:ascii="Times New Roman" w:hAnsi="Times New Roman" w:cs="Times New Roman"/>
        </w:rPr>
        <w:t>.</w:t>
      </w:r>
    </w:p>
    <w:p w14:paraId="440AA055" w14:textId="66B5A555" w:rsidR="00A833B3" w:rsidRDefault="00A833B3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7D414969" w14:textId="4CAA38BB" w:rsidR="009573CD" w:rsidRDefault="009573CD" w:rsidP="005868C4">
      <w:pPr>
        <w:jc w:val="both"/>
        <w:rPr>
          <w:rFonts w:ascii="Arial" w:hAnsi="Arial"/>
        </w:rPr>
      </w:pPr>
    </w:p>
    <w:p w14:paraId="6D370355" w14:textId="77777777" w:rsidR="00260434" w:rsidRDefault="00260434" w:rsidP="005868C4">
      <w:pPr>
        <w:jc w:val="both"/>
        <w:rPr>
          <w:rFonts w:ascii="Arial" w:hAnsi="Arial"/>
        </w:rPr>
      </w:pPr>
    </w:p>
    <w:p w14:paraId="5CD7DE4B" w14:textId="77777777" w:rsidR="00260434" w:rsidRDefault="00260434" w:rsidP="005868C4">
      <w:pPr>
        <w:jc w:val="both"/>
        <w:rPr>
          <w:rFonts w:ascii="Arial" w:hAnsi="Arial"/>
        </w:rPr>
      </w:pPr>
    </w:p>
    <w:p w14:paraId="6DA07B06" w14:textId="77777777" w:rsidR="00260434" w:rsidRDefault="00260434" w:rsidP="005868C4">
      <w:pPr>
        <w:jc w:val="both"/>
        <w:rPr>
          <w:rFonts w:ascii="Arial" w:hAnsi="Arial"/>
        </w:rPr>
      </w:pPr>
    </w:p>
    <w:p w14:paraId="4E334F5A" w14:textId="77777777" w:rsidR="00260434" w:rsidRDefault="00260434" w:rsidP="009573CD">
      <w:pPr>
        <w:jc w:val="center"/>
        <w:rPr>
          <w:rFonts w:ascii="Arial" w:hAnsi="Arial"/>
        </w:rPr>
      </w:pPr>
    </w:p>
    <w:p w14:paraId="184019D8" w14:textId="72B8CCD3" w:rsidR="00260434" w:rsidRDefault="00260434" w:rsidP="009573CD">
      <w:pPr>
        <w:jc w:val="center"/>
        <w:rPr>
          <w:rFonts w:ascii="Arial" w:hAnsi="Arial"/>
        </w:rPr>
      </w:pPr>
    </w:p>
    <w:p w14:paraId="36969CBC" w14:textId="4B07A94B" w:rsidR="00BB011E" w:rsidRDefault="00BB011E" w:rsidP="009573CD">
      <w:pPr>
        <w:jc w:val="center"/>
        <w:rPr>
          <w:rFonts w:ascii="Arial" w:hAnsi="Arial"/>
        </w:rPr>
      </w:pPr>
    </w:p>
    <w:p w14:paraId="7FF689A5" w14:textId="300B7242" w:rsidR="00BB011E" w:rsidRDefault="00BB011E" w:rsidP="009573CD">
      <w:pPr>
        <w:jc w:val="center"/>
        <w:rPr>
          <w:rFonts w:ascii="Arial" w:hAnsi="Arial"/>
        </w:rPr>
      </w:pPr>
    </w:p>
    <w:p w14:paraId="422B166F" w14:textId="78D9D499" w:rsidR="00BB011E" w:rsidRDefault="00BB011E" w:rsidP="009573CD">
      <w:pPr>
        <w:jc w:val="center"/>
        <w:rPr>
          <w:rFonts w:ascii="Arial" w:hAnsi="Arial"/>
        </w:rPr>
      </w:pPr>
    </w:p>
    <w:p w14:paraId="64E529AC" w14:textId="2913D9B2" w:rsidR="00112FED" w:rsidRPr="009C1BBA" w:rsidRDefault="00112FED" w:rsidP="009C1BBA">
      <w:pPr>
        <w:jc w:val="both"/>
        <w:rPr>
          <w:rFonts w:ascii="Times New Roman" w:hAnsi="Times New Roman" w:cs="Times New Roman"/>
        </w:rPr>
      </w:pPr>
    </w:p>
    <w:p w14:paraId="467C8566" w14:textId="77777777" w:rsidR="00112FED" w:rsidRPr="00112FED" w:rsidRDefault="00112FED" w:rsidP="00112FED">
      <w:pPr>
        <w:spacing w:after="200" w:line="276" w:lineRule="auto"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321672B2" w14:textId="77777777" w:rsidR="00112FED" w:rsidRPr="00112FED" w:rsidRDefault="00112FED" w:rsidP="00112F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67BE50D3" w14:textId="77777777" w:rsidR="006E2A42" w:rsidRPr="004C64FF" w:rsidRDefault="006E2A42" w:rsidP="009573CD">
      <w:pPr>
        <w:jc w:val="center"/>
        <w:rPr>
          <w:rFonts w:ascii="Arial" w:hAnsi="Arial"/>
        </w:rPr>
      </w:pPr>
    </w:p>
    <w:sectPr w:rsidR="006E2A42" w:rsidRPr="004C64FF" w:rsidSect="00504D28">
      <w:headerReference w:type="default" r:id="rId11"/>
      <w:pgSz w:w="12240" w:h="15840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EBA2" w14:textId="77777777" w:rsidR="008D6723" w:rsidRDefault="008D6723" w:rsidP="005C6F62">
      <w:r>
        <w:separator/>
      </w:r>
    </w:p>
  </w:endnote>
  <w:endnote w:type="continuationSeparator" w:id="0">
    <w:p w14:paraId="48BB482A" w14:textId="77777777" w:rsidR="008D6723" w:rsidRDefault="008D6723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530BF" w14:textId="77777777" w:rsidR="008D6723" w:rsidRDefault="008D6723" w:rsidP="005C6F62">
      <w:r>
        <w:separator/>
      </w:r>
    </w:p>
  </w:footnote>
  <w:footnote w:type="continuationSeparator" w:id="0">
    <w:p w14:paraId="26755DB7" w14:textId="77777777" w:rsidR="008D6723" w:rsidRDefault="008D6723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2995" w14:textId="0E0CCFA1"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57A"/>
    <w:multiLevelType w:val="hybridMultilevel"/>
    <w:tmpl w:val="520AB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7B45"/>
    <w:multiLevelType w:val="hybridMultilevel"/>
    <w:tmpl w:val="9FD4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5D89"/>
    <w:multiLevelType w:val="hybridMultilevel"/>
    <w:tmpl w:val="95741AF4"/>
    <w:lvl w:ilvl="0" w:tplc="527A6F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44164"/>
    <w:multiLevelType w:val="hybridMultilevel"/>
    <w:tmpl w:val="DBCA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2"/>
    <w:rsid w:val="00015AC1"/>
    <w:rsid w:val="000578CD"/>
    <w:rsid w:val="00075990"/>
    <w:rsid w:val="000A430A"/>
    <w:rsid w:val="000B2628"/>
    <w:rsid w:val="000F5462"/>
    <w:rsid w:val="00112FED"/>
    <w:rsid w:val="00171450"/>
    <w:rsid w:val="0018280B"/>
    <w:rsid w:val="0018471F"/>
    <w:rsid w:val="00186EE5"/>
    <w:rsid w:val="001B7EE0"/>
    <w:rsid w:val="001D53A0"/>
    <w:rsid w:val="001D7A35"/>
    <w:rsid w:val="001E0A72"/>
    <w:rsid w:val="001E48DF"/>
    <w:rsid w:val="00223307"/>
    <w:rsid w:val="00247BEB"/>
    <w:rsid w:val="00260434"/>
    <w:rsid w:val="00273E22"/>
    <w:rsid w:val="00274E19"/>
    <w:rsid w:val="0027526A"/>
    <w:rsid w:val="00293BEF"/>
    <w:rsid w:val="002A1FF4"/>
    <w:rsid w:val="002B2827"/>
    <w:rsid w:val="002C42D6"/>
    <w:rsid w:val="002D2C06"/>
    <w:rsid w:val="002F0ACE"/>
    <w:rsid w:val="003067D8"/>
    <w:rsid w:val="00314629"/>
    <w:rsid w:val="003170C5"/>
    <w:rsid w:val="00322CB8"/>
    <w:rsid w:val="00352B60"/>
    <w:rsid w:val="003915CD"/>
    <w:rsid w:val="003B0551"/>
    <w:rsid w:val="003B277E"/>
    <w:rsid w:val="003D6C07"/>
    <w:rsid w:val="0041347D"/>
    <w:rsid w:val="00441FB5"/>
    <w:rsid w:val="00486C7F"/>
    <w:rsid w:val="004937AC"/>
    <w:rsid w:val="004A2B45"/>
    <w:rsid w:val="004C44FD"/>
    <w:rsid w:val="004C64FF"/>
    <w:rsid w:val="004E014F"/>
    <w:rsid w:val="00504D28"/>
    <w:rsid w:val="00506EDA"/>
    <w:rsid w:val="0054338C"/>
    <w:rsid w:val="005868C4"/>
    <w:rsid w:val="005A6268"/>
    <w:rsid w:val="005C0F74"/>
    <w:rsid w:val="005C6F62"/>
    <w:rsid w:val="005F0366"/>
    <w:rsid w:val="0063494B"/>
    <w:rsid w:val="00636346"/>
    <w:rsid w:val="00653D2C"/>
    <w:rsid w:val="0065652B"/>
    <w:rsid w:val="00673B76"/>
    <w:rsid w:val="0069291B"/>
    <w:rsid w:val="00694019"/>
    <w:rsid w:val="006D0505"/>
    <w:rsid w:val="006D68C7"/>
    <w:rsid w:val="006E2A42"/>
    <w:rsid w:val="006E3B18"/>
    <w:rsid w:val="006E3E2D"/>
    <w:rsid w:val="007035A1"/>
    <w:rsid w:val="00733D2B"/>
    <w:rsid w:val="0084502E"/>
    <w:rsid w:val="008A1D3D"/>
    <w:rsid w:val="008D6723"/>
    <w:rsid w:val="0090066B"/>
    <w:rsid w:val="00904BFA"/>
    <w:rsid w:val="009409DA"/>
    <w:rsid w:val="009573CD"/>
    <w:rsid w:val="009C1BBA"/>
    <w:rsid w:val="009F7C1A"/>
    <w:rsid w:val="00A00D9E"/>
    <w:rsid w:val="00A2293D"/>
    <w:rsid w:val="00A240A4"/>
    <w:rsid w:val="00A52753"/>
    <w:rsid w:val="00A71BED"/>
    <w:rsid w:val="00A833B3"/>
    <w:rsid w:val="00A90328"/>
    <w:rsid w:val="00AB7CF8"/>
    <w:rsid w:val="00AE17E8"/>
    <w:rsid w:val="00AE3F64"/>
    <w:rsid w:val="00AE761B"/>
    <w:rsid w:val="00AF20C7"/>
    <w:rsid w:val="00B0659B"/>
    <w:rsid w:val="00B16560"/>
    <w:rsid w:val="00B8253E"/>
    <w:rsid w:val="00BA188F"/>
    <w:rsid w:val="00BB011E"/>
    <w:rsid w:val="00C55A9F"/>
    <w:rsid w:val="00C806D8"/>
    <w:rsid w:val="00C826A2"/>
    <w:rsid w:val="00C83E34"/>
    <w:rsid w:val="00C9582B"/>
    <w:rsid w:val="00CB575E"/>
    <w:rsid w:val="00D0789F"/>
    <w:rsid w:val="00D11947"/>
    <w:rsid w:val="00D15D3A"/>
    <w:rsid w:val="00D22747"/>
    <w:rsid w:val="00D30ED6"/>
    <w:rsid w:val="00D43EB6"/>
    <w:rsid w:val="00D80283"/>
    <w:rsid w:val="00D81831"/>
    <w:rsid w:val="00D908FD"/>
    <w:rsid w:val="00DB2725"/>
    <w:rsid w:val="00DE7E26"/>
    <w:rsid w:val="00E03D15"/>
    <w:rsid w:val="00E14931"/>
    <w:rsid w:val="00E610D4"/>
    <w:rsid w:val="00E9134E"/>
    <w:rsid w:val="00F066A8"/>
    <w:rsid w:val="00F1112B"/>
    <w:rsid w:val="00F27585"/>
    <w:rsid w:val="00F46938"/>
    <w:rsid w:val="00FA7069"/>
    <w:rsid w:val="00FF6B3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2D1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71B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12FED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71B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12FED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11FE7-AE6B-C940-A631-56E120D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620</Words>
  <Characters>3410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Administrador</cp:lastModifiedBy>
  <cp:revision>25</cp:revision>
  <cp:lastPrinted>2018-12-10T18:18:00Z</cp:lastPrinted>
  <dcterms:created xsi:type="dcterms:W3CDTF">2020-04-14T17:07:00Z</dcterms:created>
  <dcterms:modified xsi:type="dcterms:W3CDTF">2020-04-14T21:09:00Z</dcterms:modified>
</cp:coreProperties>
</file>