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0C02" w14:textId="77777777" w:rsidR="00F536D5" w:rsidRDefault="00F536D5" w:rsidP="00B16560">
      <w:pPr>
        <w:jc w:val="right"/>
        <w:rPr>
          <w:rFonts w:ascii="Montserrat Regular" w:hAnsi="Montserrat Regular"/>
          <w:b/>
          <w:sz w:val="20"/>
          <w:szCs w:val="20"/>
        </w:rPr>
      </w:pPr>
    </w:p>
    <w:p w14:paraId="588F6F3C" w14:textId="77777777" w:rsidR="00F536D5" w:rsidRDefault="00F536D5" w:rsidP="00B16560">
      <w:pPr>
        <w:jc w:val="right"/>
        <w:rPr>
          <w:rFonts w:ascii="Montserrat Regular" w:hAnsi="Montserrat Regular"/>
          <w:b/>
          <w:sz w:val="20"/>
          <w:szCs w:val="20"/>
        </w:rPr>
      </w:pPr>
    </w:p>
    <w:p w14:paraId="558E1AA2" w14:textId="77777777" w:rsidR="002C3ABC" w:rsidRPr="002F0ACE" w:rsidRDefault="002C3ABC" w:rsidP="002C3ABC">
      <w:pPr>
        <w:jc w:val="center"/>
        <w:rPr>
          <w:rFonts w:ascii="Times New Roman" w:hAnsi="Times New Roman" w:cs="Times New Roman"/>
          <w:b/>
          <w:sz w:val="28"/>
          <w:szCs w:val="28"/>
        </w:rPr>
      </w:pPr>
      <w:r w:rsidRPr="002F0ACE">
        <w:rPr>
          <w:rFonts w:ascii="Times New Roman" w:hAnsi="Times New Roman" w:cs="Times New Roman"/>
          <w:b/>
          <w:sz w:val="28"/>
          <w:szCs w:val="28"/>
        </w:rPr>
        <w:t>Informe de desempeño de los Programas Presupuestarios del CONACYT</w:t>
      </w:r>
    </w:p>
    <w:p w14:paraId="47A08D12" w14:textId="77777777" w:rsidR="002C3ABC" w:rsidRPr="002F0ACE" w:rsidRDefault="002C3ABC" w:rsidP="002C3ABC">
      <w:pPr>
        <w:jc w:val="center"/>
        <w:rPr>
          <w:rFonts w:ascii="Times New Roman" w:hAnsi="Times New Roman" w:cs="Times New Roman"/>
          <w:b/>
          <w:sz w:val="28"/>
          <w:szCs w:val="28"/>
        </w:rPr>
      </w:pPr>
    </w:p>
    <w:p w14:paraId="7550D722" w14:textId="72995120" w:rsidR="002C3ABC" w:rsidRPr="002F0ACE" w:rsidRDefault="002C3ABC" w:rsidP="002C3ABC">
      <w:pPr>
        <w:jc w:val="center"/>
        <w:rPr>
          <w:rFonts w:ascii="Times New Roman" w:hAnsi="Times New Roman" w:cs="Times New Roman"/>
          <w:b/>
          <w:sz w:val="28"/>
          <w:szCs w:val="28"/>
        </w:rPr>
      </w:pPr>
      <w:r w:rsidRPr="002F0ACE">
        <w:rPr>
          <w:rFonts w:ascii="Times New Roman" w:hAnsi="Times New Roman" w:cs="Times New Roman"/>
          <w:b/>
          <w:sz w:val="28"/>
          <w:szCs w:val="28"/>
        </w:rPr>
        <w:t>(</w:t>
      </w:r>
      <w:r w:rsidR="005A0CBF">
        <w:rPr>
          <w:rFonts w:ascii="Times New Roman" w:hAnsi="Times New Roman" w:cs="Times New Roman"/>
          <w:b/>
          <w:sz w:val="28"/>
          <w:szCs w:val="28"/>
        </w:rPr>
        <w:t>2</w:t>
      </w:r>
      <w:r>
        <w:rPr>
          <w:rFonts w:ascii="Times New Roman" w:hAnsi="Times New Roman" w:cs="Times New Roman"/>
          <w:b/>
          <w:sz w:val="28"/>
          <w:szCs w:val="28"/>
        </w:rPr>
        <w:t>º Trimestre 2022</w:t>
      </w:r>
      <w:r w:rsidRPr="002F0ACE">
        <w:rPr>
          <w:rFonts w:ascii="Times New Roman" w:hAnsi="Times New Roman" w:cs="Times New Roman"/>
          <w:b/>
          <w:sz w:val="28"/>
          <w:szCs w:val="28"/>
        </w:rPr>
        <w:t>)</w:t>
      </w:r>
    </w:p>
    <w:p w14:paraId="395A2D43" w14:textId="77777777" w:rsidR="002C3ABC" w:rsidRPr="002F0ACE" w:rsidRDefault="002C3ABC" w:rsidP="002C3ABC">
      <w:pPr>
        <w:jc w:val="center"/>
        <w:rPr>
          <w:rFonts w:ascii="Times New Roman" w:hAnsi="Times New Roman" w:cs="Times New Roman"/>
          <w:sz w:val="28"/>
          <w:szCs w:val="28"/>
        </w:rPr>
      </w:pPr>
    </w:p>
    <w:p w14:paraId="53872B32" w14:textId="23A6854E" w:rsidR="002C3ABC" w:rsidRPr="00A71BED" w:rsidRDefault="002C3ABC" w:rsidP="002C3ABC">
      <w:pPr>
        <w:jc w:val="both"/>
        <w:rPr>
          <w:rFonts w:ascii="Times New Roman" w:hAnsi="Times New Roman" w:cs="Times New Roman"/>
        </w:rPr>
      </w:pPr>
      <w:r w:rsidRPr="00A71BED">
        <w:rPr>
          <w:rFonts w:ascii="Times New Roman" w:hAnsi="Times New Roman" w:cs="Times New Roman"/>
        </w:rPr>
        <w:t xml:space="preserve">En atención a la normatividad vigente en materia de monitoreo y evaluación, el Consejo Nacional de Ciencia y Tecnología (CONACYT), se encuentra mandatado a realizar reportes periódicos de los avances de metas de indicadores, correspondientes a sus </w:t>
      </w:r>
      <w:r w:rsidR="000C2D7F">
        <w:rPr>
          <w:rFonts w:ascii="Times New Roman" w:hAnsi="Times New Roman" w:cs="Times New Roman"/>
        </w:rPr>
        <w:t>P</w:t>
      </w:r>
      <w:r w:rsidRPr="00A71BED">
        <w:rPr>
          <w:rFonts w:ascii="Times New Roman" w:hAnsi="Times New Roman" w:cs="Times New Roman"/>
        </w:rPr>
        <w:t>rogramas presupuestarios</w:t>
      </w:r>
      <w:r w:rsidR="000C2D7F">
        <w:rPr>
          <w:rFonts w:ascii="Times New Roman" w:hAnsi="Times New Roman" w:cs="Times New Roman"/>
        </w:rPr>
        <w:t xml:space="preserve"> (Pp)</w:t>
      </w:r>
      <w:r w:rsidRPr="00A71BED">
        <w:rPr>
          <w:rFonts w:ascii="Times New Roman" w:hAnsi="Times New Roman" w:cs="Times New Roman"/>
        </w:rPr>
        <w:t>. Dichos reportes, se basan en la información contenida en las Matrices de Indicadores de Resultados (MIR), registradas en el Portal aplicativo de la Secretaria de Hacienda (PASH).</w:t>
      </w:r>
    </w:p>
    <w:p w14:paraId="0390FE6D" w14:textId="77777777" w:rsidR="002C3ABC" w:rsidRPr="00A71BED" w:rsidRDefault="002C3ABC" w:rsidP="00C625F3">
      <w:pPr>
        <w:jc w:val="right"/>
        <w:rPr>
          <w:rFonts w:ascii="Times New Roman" w:hAnsi="Times New Roman" w:cs="Times New Roman"/>
        </w:rPr>
      </w:pPr>
    </w:p>
    <w:p w14:paraId="6C7D463B" w14:textId="77777777" w:rsidR="002C3ABC" w:rsidRPr="00A71BED" w:rsidRDefault="002C3ABC" w:rsidP="002C3ABC">
      <w:pPr>
        <w:jc w:val="both"/>
        <w:rPr>
          <w:rFonts w:ascii="Times New Roman" w:hAnsi="Times New Roman" w:cs="Times New Roman"/>
        </w:rPr>
      </w:pPr>
      <w:r w:rsidRPr="00A71BED">
        <w:rPr>
          <w:rFonts w:ascii="Times New Roman" w:hAnsi="Times New Roman" w:cs="Times New Roman"/>
        </w:rPr>
        <w:t>La mecánica de reporte ante las diversas instancias fiscalizadoras es la siguiente:</w:t>
      </w:r>
    </w:p>
    <w:p w14:paraId="1CFC2CD6" w14:textId="77777777" w:rsidR="002C3ABC" w:rsidRPr="00A71BED" w:rsidRDefault="002C3ABC" w:rsidP="002C3ABC">
      <w:pPr>
        <w:jc w:val="both"/>
        <w:rPr>
          <w:rFonts w:ascii="Times New Roman" w:hAnsi="Times New Roman" w:cs="Times New Roman"/>
        </w:rPr>
      </w:pPr>
    </w:p>
    <w:p w14:paraId="1150DAB2" w14:textId="77777777" w:rsidR="002C3ABC" w:rsidRPr="00A71BED" w:rsidRDefault="002C3ABC" w:rsidP="002C3ABC">
      <w:pPr>
        <w:pStyle w:val="Prrafodelista"/>
        <w:numPr>
          <w:ilvl w:val="0"/>
          <w:numId w:val="1"/>
        </w:numPr>
        <w:jc w:val="both"/>
        <w:rPr>
          <w:rFonts w:ascii="Times New Roman" w:hAnsi="Times New Roman" w:cs="Times New Roman"/>
        </w:rPr>
      </w:pPr>
      <w:r w:rsidRPr="00A71BED">
        <w:rPr>
          <w:rFonts w:ascii="Times New Roman" w:hAnsi="Times New Roman" w:cs="Times New Roman"/>
        </w:rPr>
        <w:t>El primer y tercer trimestre, se reportan los indicadores de periodicidad trimestral.</w:t>
      </w:r>
    </w:p>
    <w:p w14:paraId="65E2A70B" w14:textId="77777777" w:rsidR="002C3ABC" w:rsidRPr="00A71BED" w:rsidRDefault="002C3ABC" w:rsidP="002C3ABC">
      <w:pPr>
        <w:pStyle w:val="Prrafodelista"/>
        <w:numPr>
          <w:ilvl w:val="0"/>
          <w:numId w:val="1"/>
        </w:numPr>
        <w:jc w:val="both"/>
        <w:rPr>
          <w:rFonts w:ascii="Times New Roman" w:hAnsi="Times New Roman" w:cs="Times New Roman"/>
        </w:rPr>
      </w:pPr>
      <w:r w:rsidRPr="00A71BED">
        <w:rPr>
          <w:rFonts w:ascii="Times New Roman" w:hAnsi="Times New Roman" w:cs="Times New Roman"/>
        </w:rPr>
        <w:t>El segundo trimest</w:t>
      </w:r>
      <w:r>
        <w:rPr>
          <w:rFonts w:ascii="Times New Roman" w:hAnsi="Times New Roman" w:cs="Times New Roman"/>
        </w:rPr>
        <w:t>re, se reportan los indicadores trimestrales</w:t>
      </w:r>
      <w:r w:rsidRPr="00A71BED">
        <w:rPr>
          <w:rFonts w:ascii="Times New Roman" w:hAnsi="Times New Roman" w:cs="Times New Roman"/>
        </w:rPr>
        <w:t>, así como los que derivan del primer semestre.</w:t>
      </w:r>
    </w:p>
    <w:p w14:paraId="432F3CAB" w14:textId="77777777" w:rsidR="002C3ABC" w:rsidRPr="00A71BED" w:rsidRDefault="002C3ABC" w:rsidP="002C3ABC">
      <w:pPr>
        <w:pStyle w:val="Prrafodelista"/>
        <w:numPr>
          <w:ilvl w:val="0"/>
          <w:numId w:val="1"/>
        </w:numPr>
        <w:jc w:val="both"/>
        <w:rPr>
          <w:rFonts w:ascii="Times New Roman" w:hAnsi="Times New Roman" w:cs="Times New Roman"/>
        </w:rPr>
      </w:pPr>
      <w:r w:rsidRPr="00A71BED">
        <w:rPr>
          <w:rFonts w:ascii="Times New Roman" w:hAnsi="Times New Roman" w:cs="Times New Roman"/>
        </w:rPr>
        <w:t xml:space="preserve">El cierre de año, se reportan los </w:t>
      </w:r>
      <w:r>
        <w:rPr>
          <w:rFonts w:ascii="Times New Roman" w:hAnsi="Times New Roman" w:cs="Times New Roman"/>
        </w:rPr>
        <w:t>indicadores trimestrales</w:t>
      </w:r>
      <w:r w:rsidRPr="00A71BED">
        <w:rPr>
          <w:rFonts w:ascii="Times New Roman" w:hAnsi="Times New Roman" w:cs="Times New Roman"/>
        </w:rPr>
        <w:t>, los del segundo semest</w:t>
      </w:r>
      <w:r>
        <w:rPr>
          <w:rFonts w:ascii="Times New Roman" w:hAnsi="Times New Roman" w:cs="Times New Roman"/>
        </w:rPr>
        <w:t>re y los anuales</w:t>
      </w:r>
      <w:r w:rsidRPr="00A71BED">
        <w:rPr>
          <w:rFonts w:ascii="Times New Roman" w:hAnsi="Times New Roman" w:cs="Times New Roman"/>
        </w:rPr>
        <w:t xml:space="preserve">. </w:t>
      </w:r>
    </w:p>
    <w:p w14:paraId="063746A3" w14:textId="77777777" w:rsidR="002C3ABC" w:rsidRPr="00A71BED" w:rsidRDefault="002C3ABC" w:rsidP="002C3ABC">
      <w:pPr>
        <w:ind w:left="360"/>
        <w:jc w:val="both"/>
        <w:rPr>
          <w:rFonts w:ascii="Times New Roman" w:hAnsi="Times New Roman" w:cs="Times New Roman"/>
        </w:rPr>
      </w:pPr>
    </w:p>
    <w:p w14:paraId="119D9EE1" w14:textId="77777777" w:rsidR="002C3ABC" w:rsidRPr="00A71BED" w:rsidRDefault="002C3ABC" w:rsidP="002C3ABC">
      <w:pPr>
        <w:jc w:val="both"/>
        <w:rPr>
          <w:rFonts w:ascii="Times New Roman" w:hAnsi="Times New Roman" w:cs="Times New Roman"/>
        </w:rPr>
      </w:pPr>
      <w:r w:rsidRPr="00A71BED">
        <w:rPr>
          <w:rFonts w:ascii="Times New Roman" w:hAnsi="Times New Roman" w:cs="Times New Roman"/>
        </w:rPr>
        <w:t xml:space="preserve">Cabe señalar que, para calcular el desempeño de cada programa, se genera un cociente entre la meta alcanzada con respecto a la meta planeada para el trimestre correspondiente, multiplicado por 100 a fin de expresarse como porcentaje. </w:t>
      </w:r>
    </w:p>
    <w:p w14:paraId="66E4D209" w14:textId="77777777" w:rsidR="002C3ABC" w:rsidRPr="00A71BED" w:rsidRDefault="002C3ABC" w:rsidP="002C3ABC">
      <w:pPr>
        <w:jc w:val="both"/>
        <w:rPr>
          <w:rFonts w:ascii="Times New Roman" w:hAnsi="Times New Roman" w:cs="Times New Roman"/>
        </w:rPr>
      </w:pPr>
    </w:p>
    <w:p w14:paraId="735A9B3A" w14:textId="77777777" w:rsidR="002C3ABC" w:rsidRPr="00A71BED" w:rsidRDefault="002C3ABC" w:rsidP="002C3ABC">
      <w:pPr>
        <w:jc w:val="both"/>
        <w:rPr>
          <w:rFonts w:ascii="Times New Roman" w:hAnsi="Times New Roman" w:cs="Times New Roman"/>
        </w:rPr>
      </w:pPr>
      <w:r>
        <w:rPr>
          <w:rFonts w:ascii="Times New Roman" w:hAnsi="Times New Roman" w:cs="Times New Roman"/>
        </w:rPr>
        <w:t>Los rangos para evaluar</w:t>
      </w:r>
      <w:r w:rsidRPr="00A71BED">
        <w:rPr>
          <w:rFonts w:ascii="Times New Roman" w:hAnsi="Times New Roman" w:cs="Times New Roman"/>
        </w:rPr>
        <w:t xml:space="preserve"> el desempeño de los programas presupuestarios son los siguientes:</w:t>
      </w:r>
    </w:p>
    <w:p w14:paraId="7601F8DA" w14:textId="77777777" w:rsidR="002C3ABC" w:rsidRPr="00A71BED" w:rsidRDefault="002C3ABC" w:rsidP="002C3ABC">
      <w:pPr>
        <w:jc w:val="both"/>
        <w:rPr>
          <w:rFonts w:ascii="Times New Roman" w:hAnsi="Times New Roman" w:cs="Times New Roman"/>
        </w:rPr>
      </w:pPr>
    </w:p>
    <w:p w14:paraId="44B4BBE8" w14:textId="77777777" w:rsidR="002C3ABC" w:rsidRPr="00A71BED" w:rsidRDefault="002C3ABC" w:rsidP="002C3ABC">
      <w:pPr>
        <w:pStyle w:val="Prrafodelista"/>
        <w:numPr>
          <w:ilvl w:val="0"/>
          <w:numId w:val="2"/>
        </w:numPr>
        <w:jc w:val="both"/>
        <w:rPr>
          <w:rFonts w:ascii="Times New Roman" w:hAnsi="Times New Roman" w:cs="Times New Roman"/>
        </w:rPr>
      </w:pPr>
      <w:r w:rsidRPr="00A71BED">
        <w:rPr>
          <w:rFonts w:ascii="Times New Roman" w:hAnsi="Times New Roman" w:cs="Times New Roman"/>
        </w:rPr>
        <w:t>Un indicador tiene un desempeño adecuado cuando su porcentaje de cumplimiento oscila entre el 80 y el 115 por ciento. Esto, debido a los factores imponderables que eventualmente pueden incidir sobre el indicador, generando que el desempeño no sea igual a 100 por ciento.</w:t>
      </w:r>
    </w:p>
    <w:p w14:paraId="64997EBB" w14:textId="77777777" w:rsidR="002C3ABC" w:rsidRPr="00A71BED" w:rsidRDefault="002C3ABC" w:rsidP="002C3ABC">
      <w:pPr>
        <w:pStyle w:val="Prrafodelista"/>
        <w:numPr>
          <w:ilvl w:val="0"/>
          <w:numId w:val="2"/>
        </w:numPr>
        <w:jc w:val="both"/>
        <w:rPr>
          <w:rFonts w:ascii="Times New Roman" w:hAnsi="Times New Roman" w:cs="Times New Roman"/>
        </w:rPr>
      </w:pPr>
      <w:r w:rsidRPr="00A71BED">
        <w:rPr>
          <w:rFonts w:ascii="Times New Roman" w:hAnsi="Times New Roman" w:cs="Times New Roman"/>
        </w:rPr>
        <w:t>Cuando el indicador tiene un desempeño menor al 80 por ciento, la meta alcanzada es mucho menor a la meta planeada</w:t>
      </w:r>
    </w:p>
    <w:p w14:paraId="6F9FC8C3" w14:textId="77777777" w:rsidR="002C3ABC" w:rsidRPr="00A71BED" w:rsidRDefault="002C3ABC" w:rsidP="002C3ABC">
      <w:pPr>
        <w:pStyle w:val="Prrafodelista"/>
        <w:numPr>
          <w:ilvl w:val="0"/>
          <w:numId w:val="2"/>
        </w:numPr>
        <w:jc w:val="both"/>
        <w:rPr>
          <w:rFonts w:ascii="Times New Roman" w:hAnsi="Times New Roman" w:cs="Times New Roman"/>
        </w:rPr>
      </w:pPr>
      <w:r w:rsidRPr="00A71BED">
        <w:rPr>
          <w:rFonts w:ascii="Times New Roman" w:hAnsi="Times New Roman" w:cs="Times New Roman"/>
        </w:rPr>
        <w:t>Si el indicador es superior al 115 por ciento, denota que la meta alcanzada es mucho mayor que la planeada.</w:t>
      </w:r>
    </w:p>
    <w:p w14:paraId="5FE5D234" w14:textId="77777777" w:rsidR="002C3ABC" w:rsidRPr="00A71BED" w:rsidRDefault="002C3ABC" w:rsidP="002C3ABC">
      <w:pPr>
        <w:jc w:val="both"/>
        <w:rPr>
          <w:rFonts w:ascii="Times New Roman" w:hAnsi="Times New Roman" w:cs="Times New Roman"/>
        </w:rPr>
      </w:pPr>
    </w:p>
    <w:p w14:paraId="0EBE0E5A" w14:textId="77777777" w:rsidR="002C3ABC" w:rsidRPr="00A71BED" w:rsidRDefault="002C3ABC" w:rsidP="002C3ABC">
      <w:pPr>
        <w:jc w:val="both"/>
        <w:rPr>
          <w:rFonts w:ascii="Times New Roman" w:hAnsi="Times New Roman" w:cs="Times New Roman"/>
          <w:noProof/>
          <w:color w:val="FF0000"/>
          <w:lang w:val="es-MX" w:eastAsia="es-MX"/>
        </w:rPr>
      </w:pPr>
      <w:r w:rsidRPr="00A71BED">
        <w:rPr>
          <w:rFonts w:ascii="Times New Roman" w:hAnsi="Times New Roman" w:cs="Times New Roman"/>
        </w:rPr>
        <w:t>En los dos últimos casos, se sugiere mejorar la planificación de las metas, a efecto de contar con un buen desempeño del indicador.</w:t>
      </w:r>
    </w:p>
    <w:p w14:paraId="2C395708" w14:textId="77777777" w:rsidR="002C3ABC" w:rsidRPr="00A71BED" w:rsidRDefault="002C3ABC" w:rsidP="002C3ABC">
      <w:pPr>
        <w:jc w:val="both"/>
        <w:rPr>
          <w:rFonts w:ascii="Times New Roman" w:hAnsi="Times New Roman" w:cs="Times New Roman"/>
          <w:color w:val="FF0000"/>
        </w:rPr>
      </w:pPr>
    </w:p>
    <w:p w14:paraId="2ECC9A8F" w14:textId="2E40B6C8" w:rsidR="002C3ABC" w:rsidRPr="00A71BED" w:rsidRDefault="002C3ABC" w:rsidP="002C3ABC">
      <w:pPr>
        <w:jc w:val="both"/>
        <w:rPr>
          <w:rFonts w:ascii="Times New Roman" w:hAnsi="Times New Roman" w:cs="Times New Roman"/>
        </w:rPr>
      </w:pPr>
      <w:r w:rsidRPr="00A71BED">
        <w:rPr>
          <w:rFonts w:ascii="Times New Roman" w:hAnsi="Times New Roman" w:cs="Times New Roman"/>
        </w:rPr>
        <w:t>Como aspectos r</w:t>
      </w:r>
      <w:r>
        <w:rPr>
          <w:rFonts w:ascii="Times New Roman" w:hAnsi="Times New Roman" w:cs="Times New Roman"/>
        </w:rPr>
        <w:t xml:space="preserve">elevantes del balance del </w:t>
      </w:r>
      <w:r w:rsidR="005A0CBF">
        <w:rPr>
          <w:rFonts w:ascii="Times New Roman" w:hAnsi="Times New Roman" w:cs="Times New Roman"/>
        </w:rPr>
        <w:t>2</w:t>
      </w:r>
      <w:r>
        <w:rPr>
          <w:rFonts w:ascii="Times New Roman" w:hAnsi="Times New Roman" w:cs="Times New Roman"/>
        </w:rPr>
        <w:t>° trimestre de 2022,</w:t>
      </w:r>
      <w:r w:rsidRPr="00A71BED">
        <w:rPr>
          <w:rFonts w:ascii="Times New Roman" w:hAnsi="Times New Roman" w:cs="Times New Roman"/>
        </w:rPr>
        <w:t xml:space="preserve"> en los cuadros 1 y 2, se exponen los siguientes hallazgos:</w:t>
      </w:r>
    </w:p>
    <w:p w14:paraId="7A5232D1" w14:textId="77777777" w:rsidR="002C3ABC" w:rsidRDefault="002C3ABC" w:rsidP="002C3ABC">
      <w:pPr>
        <w:jc w:val="both"/>
      </w:pPr>
    </w:p>
    <w:p w14:paraId="6927748A" w14:textId="77777777" w:rsidR="006E799F" w:rsidRDefault="006E799F"/>
    <w:tbl>
      <w:tblPr>
        <w:tblW w:w="9938" w:type="dxa"/>
        <w:tblCellMar>
          <w:left w:w="70" w:type="dxa"/>
          <w:right w:w="70" w:type="dxa"/>
        </w:tblCellMar>
        <w:tblLook w:val="04A0" w:firstRow="1" w:lastRow="0" w:firstColumn="1" w:lastColumn="0" w:noHBand="0" w:noVBand="1"/>
      </w:tblPr>
      <w:tblGrid>
        <w:gridCol w:w="3245"/>
        <w:gridCol w:w="1734"/>
        <w:gridCol w:w="1678"/>
        <w:gridCol w:w="1411"/>
        <w:gridCol w:w="1870"/>
      </w:tblGrid>
      <w:tr w:rsidR="005A0CBF" w:rsidRPr="005A0CBF" w14:paraId="4F2A9E68" w14:textId="77777777" w:rsidTr="005A0CBF">
        <w:trPr>
          <w:trHeight w:val="275"/>
        </w:trPr>
        <w:tc>
          <w:tcPr>
            <w:tcW w:w="3245" w:type="dxa"/>
            <w:tcBorders>
              <w:top w:val="nil"/>
              <w:left w:val="nil"/>
              <w:bottom w:val="nil"/>
              <w:right w:val="nil"/>
            </w:tcBorders>
            <w:shd w:val="clear" w:color="000000" w:fill="FFFFFF"/>
            <w:noWrap/>
            <w:vAlign w:val="bottom"/>
            <w:hideMark/>
          </w:tcPr>
          <w:p w14:paraId="68E6BD61" w14:textId="77777777" w:rsidR="005A0CBF" w:rsidRPr="005A0CBF" w:rsidRDefault="005A0CBF" w:rsidP="005A0CBF">
            <w:pPr>
              <w:rPr>
                <w:rFonts w:ascii="Arial Narrow" w:eastAsia="Times New Roman" w:hAnsi="Arial Narrow" w:cs="Calibri"/>
                <w:color w:val="000000"/>
                <w:sz w:val="22"/>
                <w:szCs w:val="22"/>
                <w:lang w:val="es-MX" w:eastAsia="es-MX"/>
              </w:rPr>
            </w:pPr>
            <w:r w:rsidRPr="005A0CBF">
              <w:rPr>
                <w:rFonts w:ascii="Arial Narrow" w:eastAsia="Times New Roman" w:hAnsi="Arial Narrow" w:cs="Calibri"/>
                <w:color w:val="000000"/>
                <w:sz w:val="22"/>
                <w:szCs w:val="22"/>
                <w:lang w:val="es-MX" w:eastAsia="es-MX"/>
              </w:rPr>
              <w:lastRenderedPageBreak/>
              <w:t> </w:t>
            </w:r>
          </w:p>
        </w:tc>
        <w:tc>
          <w:tcPr>
            <w:tcW w:w="1734" w:type="dxa"/>
            <w:tcBorders>
              <w:top w:val="nil"/>
              <w:left w:val="nil"/>
              <w:bottom w:val="nil"/>
              <w:right w:val="nil"/>
            </w:tcBorders>
            <w:shd w:val="clear" w:color="000000" w:fill="FFFFFF"/>
            <w:noWrap/>
            <w:vAlign w:val="bottom"/>
            <w:hideMark/>
          </w:tcPr>
          <w:p w14:paraId="76FC29D2" w14:textId="77777777" w:rsidR="005A0CBF" w:rsidRPr="005A0CBF" w:rsidRDefault="005A0CBF" w:rsidP="005A0CBF">
            <w:pPr>
              <w:rPr>
                <w:rFonts w:ascii="Arial Narrow" w:eastAsia="Times New Roman" w:hAnsi="Arial Narrow" w:cs="Calibri"/>
                <w:color w:val="000000"/>
                <w:sz w:val="22"/>
                <w:szCs w:val="22"/>
                <w:lang w:val="es-MX" w:eastAsia="es-MX"/>
              </w:rPr>
            </w:pPr>
            <w:r w:rsidRPr="005A0CBF">
              <w:rPr>
                <w:rFonts w:ascii="Arial Narrow" w:eastAsia="Times New Roman" w:hAnsi="Arial Narrow" w:cs="Calibri"/>
                <w:color w:val="000000"/>
                <w:sz w:val="22"/>
                <w:szCs w:val="22"/>
                <w:lang w:val="es-MX" w:eastAsia="es-MX"/>
              </w:rPr>
              <w:t> </w:t>
            </w:r>
          </w:p>
        </w:tc>
        <w:tc>
          <w:tcPr>
            <w:tcW w:w="1678" w:type="dxa"/>
            <w:tcBorders>
              <w:top w:val="nil"/>
              <w:left w:val="nil"/>
              <w:bottom w:val="nil"/>
              <w:right w:val="nil"/>
            </w:tcBorders>
            <w:shd w:val="clear" w:color="000000" w:fill="FFFFFF"/>
            <w:noWrap/>
            <w:vAlign w:val="bottom"/>
            <w:hideMark/>
          </w:tcPr>
          <w:p w14:paraId="42DD5998" w14:textId="77777777" w:rsidR="005A0CBF" w:rsidRPr="005A0CBF" w:rsidRDefault="005A0CBF" w:rsidP="005A0CBF">
            <w:pPr>
              <w:rPr>
                <w:rFonts w:ascii="Arial Narrow" w:eastAsia="Times New Roman" w:hAnsi="Arial Narrow" w:cs="Calibri"/>
                <w:color w:val="000000"/>
                <w:sz w:val="22"/>
                <w:szCs w:val="22"/>
                <w:lang w:val="es-MX" w:eastAsia="es-MX"/>
              </w:rPr>
            </w:pPr>
            <w:r w:rsidRPr="005A0CBF">
              <w:rPr>
                <w:rFonts w:ascii="Arial Narrow" w:eastAsia="Times New Roman" w:hAnsi="Arial Narrow" w:cs="Calibri"/>
                <w:color w:val="000000"/>
                <w:sz w:val="22"/>
                <w:szCs w:val="22"/>
                <w:lang w:val="es-MX" w:eastAsia="es-MX"/>
              </w:rPr>
              <w:t> </w:t>
            </w:r>
          </w:p>
        </w:tc>
        <w:tc>
          <w:tcPr>
            <w:tcW w:w="1410" w:type="dxa"/>
            <w:tcBorders>
              <w:top w:val="nil"/>
              <w:left w:val="nil"/>
              <w:bottom w:val="nil"/>
              <w:right w:val="nil"/>
            </w:tcBorders>
            <w:shd w:val="clear" w:color="000000" w:fill="FFFFFF"/>
            <w:noWrap/>
            <w:vAlign w:val="bottom"/>
            <w:hideMark/>
          </w:tcPr>
          <w:p w14:paraId="40C3033F" w14:textId="77777777" w:rsidR="005A0CBF" w:rsidRPr="005A0CBF" w:rsidRDefault="005A0CBF" w:rsidP="005A0CBF">
            <w:pPr>
              <w:rPr>
                <w:rFonts w:ascii="Arial Narrow" w:eastAsia="Times New Roman" w:hAnsi="Arial Narrow" w:cs="Calibri"/>
                <w:color w:val="000000"/>
                <w:sz w:val="22"/>
                <w:szCs w:val="22"/>
                <w:lang w:val="es-MX" w:eastAsia="es-MX"/>
              </w:rPr>
            </w:pPr>
            <w:r w:rsidRPr="005A0CBF">
              <w:rPr>
                <w:rFonts w:ascii="Arial Narrow" w:eastAsia="Times New Roman" w:hAnsi="Arial Narrow" w:cs="Calibri"/>
                <w:color w:val="000000"/>
                <w:sz w:val="22"/>
                <w:szCs w:val="22"/>
                <w:lang w:val="es-MX" w:eastAsia="es-MX"/>
              </w:rPr>
              <w:t> </w:t>
            </w:r>
          </w:p>
        </w:tc>
        <w:tc>
          <w:tcPr>
            <w:tcW w:w="1869" w:type="dxa"/>
            <w:tcBorders>
              <w:top w:val="nil"/>
              <w:left w:val="nil"/>
              <w:bottom w:val="nil"/>
              <w:right w:val="nil"/>
            </w:tcBorders>
            <w:shd w:val="clear" w:color="000000" w:fill="FFFFFF"/>
            <w:noWrap/>
            <w:vAlign w:val="bottom"/>
            <w:hideMark/>
          </w:tcPr>
          <w:p w14:paraId="1460585D" w14:textId="77777777" w:rsidR="005A0CBF" w:rsidRPr="005A0CBF" w:rsidRDefault="005A0CBF" w:rsidP="005A0CBF">
            <w:pPr>
              <w:rPr>
                <w:rFonts w:ascii="Arial Narrow" w:eastAsia="Times New Roman" w:hAnsi="Arial Narrow" w:cs="Calibri"/>
                <w:color w:val="000000"/>
                <w:sz w:val="22"/>
                <w:szCs w:val="22"/>
                <w:lang w:val="es-MX" w:eastAsia="es-MX"/>
              </w:rPr>
            </w:pPr>
            <w:r w:rsidRPr="005A0CBF">
              <w:rPr>
                <w:rFonts w:ascii="Arial Narrow" w:eastAsia="Times New Roman" w:hAnsi="Arial Narrow" w:cs="Calibri"/>
                <w:color w:val="000000"/>
                <w:sz w:val="22"/>
                <w:szCs w:val="22"/>
                <w:lang w:val="es-MX" w:eastAsia="es-MX"/>
              </w:rPr>
              <w:t> </w:t>
            </w:r>
          </w:p>
        </w:tc>
      </w:tr>
      <w:tr w:rsidR="005A0CBF" w:rsidRPr="005A0CBF" w14:paraId="30734AE3" w14:textId="77777777" w:rsidTr="005A0CBF">
        <w:trPr>
          <w:trHeight w:val="375"/>
        </w:trPr>
        <w:tc>
          <w:tcPr>
            <w:tcW w:w="9938" w:type="dxa"/>
            <w:gridSpan w:val="5"/>
            <w:tcBorders>
              <w:top w:val="nil"/>
              <w:left w:val="nil"/>
              <w:bottom w:val="nil"/>
              <w:right w:val="nil"/>
            </w:tcBorders>
            <w:shd w:val="clear" w:color="000000" w:fill="FFFFFF"/>
            <w:vAlign w:val="center"/>
            <w:hideMark/>
          </w:tcPr>
          <w:p w14:paraId="310BE595" w14:textId="77777777" w:rsidR="005A0CBF" w:rsidRPr="005A0CBF" w:rsidRDefault="005A0CBF" w:rsidP="005A0CBF">
            <w:pPr>
              <w:jc w:val="center"/>
              <w:rPr>
                <w:rFonts w:ascii="Arial Narrow" w:eastAsia="Times New Roman" w:hAnsi="Arial Narrow" w:cs="Calibri"/>
                <w:b/>
                <w:bCs/>
                <w:color w:val="000000"/>
                <w:sz w:val="34"/>
                <w:szCs w:val="34"/>
                <w:lang w:val="es-MX" w:eastAsia="es-MX"/>
              </w:rPr>
            </w:pPr>
            <w:r w:rsidRPr="005A0CBF">
              <w:rPr>
                <w:rFonts w:ascii="Arial Narrow" w:eastAsia="Times New Roman" w:hAnsi="Arial Narrow" w:cs="Calibri"/>
                <w:b/>
                <w:bCs/>
                <w:color w:val="000000"/>
                <w:sz w:val="34"/>
                <w:szCs w:val="34"/>
                <w:lang w:val="es-MX" w:eastAsia="es-MX"/>
              </w:rPr>
              <w:t>Cuadro 1: Cumplimiento de las metas al segundo trimestre de 2022 de los Indicadores de las MIR del CONACYT</w:t>
            </w:r>
          </w:p>
        </w:tc>
      </w:tr>
      <w:tr w:rsidR="005A0CBF" w:rsidRPr="005A0CBF" w14:paraId="415FA512" w14:textId="77777777" w:rsidTr="005A0CBF">
        <w:trPr>
          <w:trHeight w:val="388"/>
        </w:trPr>
        <w:tc>
          <w:tcPr>
            <w:tcW w:w="3245" w:type="dxa"/>
            <w:tcBorders>
              <w:top w:val="nil"/>
              <w:left w:val="nil"/>
              <w:bottom w:val="nil"/>
              <w:right w:val="nil"/>
            </w:tcBorders>
            <w:shd w:val="clear" w:color="000000" w:fill="FFFFFF"/>
            <w:vAlign w:val="center"/>
            <w:hideMark/>
          </w:tcPr>
          <w:p w14:paraId="520CC46D" w14:textId="77777777" w:rsidR="005A0CBF" w:rsidRPr="005A0CBF" w:rsidRDefault="005A0CBF" w:rsidP="005A0CBF">
            <w:pPr>
              <w:jc w:val="center"/>
              <w:rPr>
                <w:rFonts w:ascii="Arial Narrow" w:eastAsia="Times New Roman" w:hAnsi="Arial Narrow" w:cs="Calibri"/>
                <w:b/>
                <w:bCs/>
                <w:color w:val="000000"/>
                <w:sz w:val="34"/>
                <w:szCs w:val="34"/>
                <w:lang w:val="es-MX" w:eastAsia="es-MX"/>
              </w:rPr>
            </w:pPr>
            <w:r w:rsidRPr="005A0CBF">
              <w:rPr>
                <w:rFonts w:ascii="Arial Narrow" w:eastAsia="Times New Roman" w:hAnsi="Arial Narrow" w:cs="Calibri"/>
                <w:b/>
                <w:bCs/>
                <w:color w:val="000000"/>
                <w:sz w:val="34"/>
                <w:szCs w:val="34"/>
                <w:lang w:val="es-MX" w:eastAsia="es-MX"/>
              </w:rPr>
              <w:t> </w:t>
            </w:r>
          </w:p>
        </w:tc>
        <w:tc>
          <w:tcPr>
            <w:tcW w:w="1734" w:type="dxa"/>
            <w:tcBorders>
              <w:top w:val="nil"/>
              <w:left w:val="nil"/>
              <w:bottom w:val="nil"/>
              <w:right w:val="nil"/>
            </w:tcBorders>
            <w:shd w:val="clear" w:color="000000" w:fill="FFFFFF"/>
            <w:vAlign w:val="center"/>
            <w:hideMark/>
          </w:tcPr>
          <w:p w14:paraId="4ED85AE5" w14:textId="77777777" w:rsidR="005A0CBF" w:rsidRPr="005A0CBF" w:rsidRDefault="005A0CBF" w:rsidP="005A0CBF">
            <w:pPr>
              <w:jc w:val="center"/>
              <w:rPr>
                <w:rFonts w:ascii="Arial Narrow" w:eastAsia="Times New Roman" w:hAnsi="Arial Narrow" w:cs="Calibri"/>
                <w:b/>
                <w:bCs/>
                <w:color w:val="000000"/>
                <w:sz w:val="34"/>
                <w:szCs w:val="34"/>
                <w:lang w:val="es-MX" w:eastAsia="es-MX"/>
              </w:rPr>
            </w:pPr>
            <w:r w:rsidRPr="005A0CBF">
              <w:rPr>
                <w:rFonts w:ascii="Arial Narrow" w:eastAsia="Times New Roman" w:hAnsi="Arial Narrow" w:cs="Calibri"/>
                <w:b/>
                <w:bCs/>
                <w:color w:val="000000"/>
                <w:sz w:val="34"/>
                <w:szCs w:val="34"/>
                <w:lang w:val="es-MX" w:eastAsia="es-MX"/>
              </w:rPr>
              <w:t> </w:t>
            </w:r>
          </w:p>
        </w:tc>
        <w:tc>
          <w:tcPr>
            <w:tcW w:w="1678" w:type="dxa"/>
            <w:tcBorders>
              <w:top w:val="nil"/>
              <w:left w:val="nil"/>
              <w:bottom w:val="nil"/>
              <w:right w:val="nil"/>
            </w:tcBorders>
            <w:shd w:val="clear" w:color="000000" w:fill="FFFFFF"/>
            <w:vAlign w:val="center"/>
            <w:hideMark/>
          </w:tcPr>
          <w:p w14:paraId="5D23E01A" w14:textId="77777777" w:rsidR="005A0CBF" w:rsidRPr="005A0CBF" w:rsidRDefault="005A0CBF" w:rsidP="005A0CBF">
            <w:pPr>
              <w:jc w:val="center"/>
              <w:rPr>
                <w:rFonts w:ascii="Arial Narrow" w:eastAsia="Times New Roman" w:hAnsi="Arial Narrow" w:cs="Calibri"/>
                <w:b/>
                <w:bCs/>
                <w:color w:val="000000"/>
                <w:sz w:val="34"/>
                <w:szCs w:val="34"/>
                <w:lang w:val="es-MX" w:eastAsia="es-MX"/>
              </w:rPr>
            </w:pPr>
            <w:r w:rsidRPr="005A0CBF">
              <w:rPr>
                <w:rFonts w:ascii="Arial Narrow" w:eastAsia="Times New Roman" w:hAnsi="Arial Narrow" w:cs="Calibri"/>
                <w:b/>
                <w:bCs/>
                <w:color w:val="000000"/>
                <w:sz w:val="34"/>
                <w:szCs w:val="34"/>
                <w:lang w:val="es-MX" w:eastAsia="es-MX"/>
              </w:rPr>
              <w:t> </w:t>
            </w:r>
          </w:p>
        </w:tc>
        <w:tc>
          <w:tcPr>
            <w:tcW w:w="1410" w:type="dxa"/>
            <w:tcBorders>
              <w:top w:val="nil"/>
              <w:left w:val="nil"/>
              <w:bottom w:val="nil"/>
              <w:right w:val="nil"/>
            </w:tcBorders>
            <w:shd w:val="clear" w:color="000000" w:fill="FFFFFF"/>
            <w:vAlign w:val="center"/>
            <w:hideMark/>
          </w:tcPr>
          <w:p w14:paraId="44592847" w14:textId="77777777" w:rsidR="005A0CBF" w:rsidRPr="005A0CBF" w:rsidRDefault="005A0CBF" w:rsidP="005A0CBF">
            <w:pPr>
              <w:jc w:val="center"/>
              <w:rPr>
                <w:rFonts w:ascii="Arial Narrow" w:eastAsia="Times New Roman" w:hAnsi="Arial Narrow" w:cs="Calibri"/>
                <w:b/>
                <w:bCs/>
                <w:color w:val="000000"/>
                <w:sz w:val="34"/>
                <w:szCs w:val="34"/>
                <w:lang w:val="es-MX" w:eastAsia="es-MX"/>
              </w:rPr>
            </w:pPr>
            <w:r w:rsidRPr="005A0CBF">
              <w:rPr>
                <w:rFonts w:ascii="Arial Narrow" w:eastAsia="Times New Roman" w:hAnsi="Arial Narrow" w:cs="Calibri"/>
                <w:b/>
                <w:bCs/>
                <w:color w:val="000000"/>
                <w:sz w:val="34"/>
                <w:szCs w:val="34"/>
                <w:lang w:val="es-MX" w:eastAsia="es-MX"/>
              </w:rPr>
              <w:t> </w:t>
            </w:r>
          </w:p>
        </w:tc>
        <w:tc>
          <w:tcPr>
            <w:tcW w:w="1869" w:type="dxa"/>
            <w:tcBorders>
              <w:top w:val="nil"/>
              <w:left w:val="nil"/>
              <w:bottom w:val="nil"/>
              <w:right w:val="nil"/>
            </w:tcBorders>
            <w:shd w:val="clear" w:color="000000" w:fill="FFFFFF"/>
            <w:vAlign w:val="center"/>
            <w:hideMark/>
          </w:tcPr>
          <w:p w14:paraId="2B6AF5AD" w14:textId="77777777" w:rsidR="005A0CBF" w:rsidRPr="005A0CBF" w:rsidRDefault="005A0CBF" w:rsidP="005A0CBF">
            <w:pPr>
              <w:jc w:val="center"/>
              <w:rPr>
                <w:rFonts w:ascii="Arial Narrow" w:eastAsia="Times New Roman" w:hAnsi="Arial Narrow" w:cs="Calibri"/>
                <w:b/>
                <w:bCs/>
                <w:color w:val="000000"/>
                <w:sz w:val="34"/>
                <w:szCs w:val="34"/>
                <w:lang w:val="es-MX" w:eastAsia="es-MX"/>
              </w:rPr>
            </w:pPr>
            <w:r w:rsidRPr="005A0CBF">
              <w:rPr>
                <w:rFonts w:ascii="Arial Narrow" w:eastAsia="Times New Roman" w:hAnsi="Arial Narrow" w:cs="Calibri"/>
                <w:b/>
                <w:bCs/>
                <w:color w:val="000000"/>
                <w:sz w:val="34"/>
                <w:szCs w:val="34"/>
                <w:lang w:val="es-MX" w:eastAsia="es-MX"/>
              </w:rPr>
              <w:t> </w:t>
            </w:r>
          </w:p>
        </w:tc>
      </w:tr>
      <w:tr w:rsidR="005A0CBF" w:rsidRPr="005A0CBF" w14:paraId="609978E8" w14:textId="77777777" w:rsidTr="005A0CBF">
        <w:trPr>
          <w:trHeight w:val="263"/>
        </w:trPr>
        <w:tc>
          <w:tcPr>
            <w:tcW w:w="3245" w:type="dxa"/>
            <w:vMerge w:val="restart"/>
            <w:tcBorders>
              <w:top w:val="single" w:sz="8" w:space="0" w:color="auto"/>
              <w:left w:val="nil"/>
              <w:bottom w:val="single" w:sz="8" w:space="0" w:color="000000"/>
              <w:right w:val="nil"/>
            </w:tcBorders>
            <w:shd w:val="clear" w:color="000000" w:fill="16365C"/>
            <w:vAlign w:val="center"/>
            <w:hideMark/>
          </w:tcPr>
          <w:p w14:paraId="0D4C785C" w14:textId="77777777" w:rsidR="005A0CBF" w:rsidRPr="005A0CBF" w:rsidRDefault="005A0CBF" w:rsidP="005A0CBF">
            <w:pPr>
              <w:jc w:val="center"/>
              <w:rPr>
                <w:rFonts w:ascii="Arial Narrow" w:eastAsia="Times New Roman" w:hAnsi="Arial Narrow" w:cs="Calibri"/>
                <w:b/>
                <w:bCs/>
                <w:color w:val="FFFFFF"/>
                <w:lang w:val="es-MX" w:eastAsia="es-MX"/>
              </w:rPr>
            </w:pPr>
            <w:r w:rsidRPr="005A0CBF">
              <w:rPr>
                <w:rFonts w:ascii="Arial Narrow" w:eastAsia="Times New Roman" w:hAnsi="Arial Narrow" w:cs="Calibri"/>
                <w:b/>
                <w:bCs/>
                <w:color w:val="FFFFFF"/>
                <w:lang w:val="es-MX" w:eastAsia="es-MX"/>
              </w:rPr>
              <w:t>Programa presupuestario (Modalidad y nombre)</w:t>
            </w:r>
          </w:p>
        </w:tc>
        <w:tc>
          <w:tcPr>
            <w:tcW w:w="4823" w:type="dxa"/>
            <w:gridSpan w:val="3"/>
            <w:tcBorders>
              <w:top w:val="single" w:sz="8" w:space="0" w:color="auto"/>
              <w:left w:val="nil"/>
              <w:bottom w:val="nil"/>
              <w:right w:val="nil"/>
            </w:tcBorders>
            <w:shd w:val="clear" w:color="000000" w:fill="16365C"/>
            <w:noWrap/>
            <w:vAlign w:val="center"/>
            <w:hideMark/>
          </w:tcPr>
          <w:p w14:paraId="49B22C93" w14:textId="3CD56245" w:rsidR="005A0CBF" w:rsidRPr="005A0CBF" w:rsidRDefault="005A0CBF" w:rsidP="005A0CBF">
            <w:pPr>
              <w:jc w:val="center"/>
              <w:rPr>
                <w:rFonts w:ascii="Arial Narrow" w:eastAsia="Times New Roman" w:hAnsi="Arial Narrow" w:cs="Calibri"/>
                <w:b/>
                <w:bCs/>
                <w:color w:val="FFFFFF"/>
                <w:lang w:val="es-MX" w:eastAsia="es-MX"/>
              </w:rPr>
            </w:pPr>
            <w:r w:rsidRPr="005A0CBF">
              <w:rPr>
                <w:rFonts w:ascii="Arial Narrow" w:eastAsia="Times New Roman" w:hAnsi="Arial Narrow" w:cs="Calibri"/>
                <w:b/>
                <w:bCs/>
                <w:color w:val="FFFFFF"/>
                <w:lang w:val="es-MX" w:eastAsia="es-MX"/>
              </w:rPr>
              <w:t>Indicadores por tipo de cumplimiento de la meta</w:t>
            </w:r>
          </w:p>
        </w:tc>
        <w:tc>
          <w:tcPr>
            <w:tcW w:w="1869" w:type="dxa"/>
            <w:vMerge w:val="restart"/>
            <w:tcBorders>
              <w:top w:val="single" w:sz="8" w:space="0" w:color="auto"/>
              <w:left w:val="nil"/>
              <w:bottom w:val="single" w:sz="8" w:space="0" w:color="000000"/>
              <w:right w:val="nil"/>
            </w:tcBorders>
            <w:shd w:val="clear" w:color="000000" w:fill="16365C"/>
            <w:noWrap/>
            <w:vAlign w:val="center"/>
            <w:hideMark/>
          </w:tcPr>
          <w:p w14:paraId="5364E45C" w14:textId="77777777" w:rsidR="005A0CBF" w:rsidRPr="005A0CBF" w:rsidRDefault="005A0CBF" w:rsidP="005A0CBF">
            <w:pPr>
              <w:jc w:val="center"/>
              <w:rPr>
                <w:rFonts w:ascii="Arial Narrow" w:eastAsia="Times New Roman" w:hAnsi="Arial Narrow" w:cs="Calibri"/>
                <w:b/>
                <w:bCs/>
                <w:color w:val="FFFFFF"/>
                <w:lang w:val="es-MX" w:eastAsia="es-MX"/>
              </w:rPr>
            </w:pPr>
            <w:r w:rsidRPr="005A0CBF">
              <w:rPr>
                <w:rFonts w:ascii="Arial Narrow" w:eastAsia="Times New Roman" w:hAnsi="Arial Narrow" w:cs="Calibri"/>
                <w:b/>
                <w:bCs/>
                <w:color w:val="FFFFFF"/>
                <w:lang w:val="es-MX" w:eastAsia="es-MX"/>
              </w:rPr>
              <w:t>Total</w:t>
            </w:r>
          </w:p>
        </w:tc>
      </w:tr>
      <w:tr w:rsidR="005A0CBF" w:rsidRPr="005A0CBF" w14:paraId="3C99F164" w14:textId="77777777" w:rsidTr="005A0CBF">
        <w:trPr>
          <w:trHeight w:val="538"/>
        </w:trPr>
        <w:tc>
          <w:tcPr>
            <w:tcW w:w="3245" w:type="dxa"/>
            <w:vMerge/>
            <w:tcBorders>
              <w:top w:val="single" w:sz="8" w:space="0" w:color="auto"/>
              <w:left w:val="nil"/>
              <w:bottom w:val="single" w:sz="8" w:space="0" w:color="000000"/>
              <w:right w:val="nil"/>
            </w:tcBorders>
            <w:vAlign w:val="center"/>
            <w:hideMark/>
          </w:tcPr>
          <w:p w14:paraId="7AC0542A" w14:textId="77777777" w:rsidR="005A0CBF" w:rsidRPr="005A0CBF" w:rsidRDefault="005A0CBF" w:rsidP="005A0CBF">
            <w:pPr>
              <w:rPr>
                <w:rFonts w:ascii="Arial Narrow" w:eastAsia="Times New Roman" w:hAnsi="Arial Narrow" w:cs="Calibri"/>
                <w:b/>
                <w:bCs/>
                <w:color w:val="FFFFFF"/>
                <w:lang w:val="es-MX" w:eastAsia="es-MX"/>
              </w:rPr>
            </w:pPr>
          </w:p>
        </w:tc>
        <w:tc>
          <w:tcPr>
            <w:tcW w:w="1734" w:type="dxa"/>
            <w:tcBorders>
              <w:top w:val="nil"/>
              <w:left w:val="nil"/>
              <w:bottom w:val="single" w:sz="8" w:space="0" w:color="auto"/>
              <w:right w:val="nil"/>
            </w:tcBorders>
            <w:shd w:val="clear" w:color="000000" w:fill="16365C"/>
            <w:vAlign w:val="center"/>
            <w:hideMark/>
          </w:tcPr>
          <w:p w14:paraId="3F69C113" w14:textId="77777777" w:rsidR="005A0CBF" w:rsidRPr="005A0CBF" w:rsidRDefault="005A0CBF" w:rsidP="005A0CBF">
            <w:pPr>
              <w:jc w:val="center"/>
              <w:rPr>
                <w:rFonts w:ascii="Arial Narrow" w:eastAsia="Times New Roman" w:hAnsi="Arial Narrow" w:cs="Calibri"/>
                <w:b/>
                <w:bCs/>
                <w:color w:val="FFFFFF"/>
                <w:lang w:val="es-MX" w:eastAsia="es-MX"/>
              </w:rPr>
            </w:pPr>
            <w:r w:rsidRPr="005A0CBF">
              <w:rPr>
                <w:rFonts w:ascii="Arial Narrow" w:eastAsia="Times New Roman" w:hAnsi="Arial Narrow" w:cs="Calibri"/>
                <w:b/>
                <w:bCs/>
                <w:color w:val="FFFFFF"/>
                <w:lang w:val="es-MX" w:eastAsia="es-MX"/>
              </w:rPr>
              <w:t>Indicadores menores al 80%</w:t>
            </w:r>
          </w:p>
        </w:tc>
        <w:tc>
          <w:tcPr>
            <w:tcW w:w="1678" w:type="dxa"/>
            <w:tcBorders>
              <w:top w:val="nil"/>
              <w:left w:val="nil"/>
              <w:bottom w:val="single" w:sz="8" w:space="0" w:color="auto"/>
              <w:right w:val="nil"/>
            </w:tcBorders>
            <w:shd w:val="clear" w:color="000000" w:fill="16365C"/>
            <w:vAlign w:val="center"/>
            <w:hideMark/>
          </w:tcPr>
          <w:p w14:paraId="5720CC72" w14:textId="77777777" w:rsidR="005A0CBF" w:rsidRPr="005A0CBF" w:rsidRDefault="005A0CBF" w:rsidP="005A0CBF">
            <w:pPr>
              <w:jc w:val="center"/>
              <w:rPr>
                <w:rFonts w:ascii="Arial Narrow" w:eastAsia="Times New Roman" w:hAnsi="Arial Narrow" w:cs="Calibri"/>
                <w:b/>
                <w:bCs/>
                <w:color w:val="FFFFFF"/>
                <w:lang w:val="es-MX" w:eastAsia="es-MX"/>
              </w:rPr>
            </w:pPr>
            <w:r w:rsidRPr="005A0CBF">
              <w:rPr>
                <w:rFonts w:ascii="Arial Narrow" w:eastAsia="Times New Roman" w:hAnsi="Arial Narrow" w:cs="Calibri"/>
                <w:b/>
                <w:bCs/>
                <w:color w:val="FFFFFF"/>
                <w:lang w:val="es-MX" w:eastAsia="es-MX"/>
              </w:rPr>
              <w:t>Indicadores entre 80% y 115%</w:t>
            </w:r>
          </w:p>
        </w:tc>
        <w:tc>
          <w:tcPr>
            <w:tcW w:w="1410" w:type="dxa"/>
            <w:tcBorders>
              <w:top w:val="nil"/>
              <w:left w:val="nil"/>
              <w:bottom w:val="single" w:sz="8" w:space="0" w:color="auto"/>
              <w:right w:val="nil"/>
            </w:tcBorders>
            <w:shd w:val="clear" w:color="000000" w:fill="16365C"/>
            <w:vAlign w:val="center"/>
            <w:hideMark/>
          </w:tcPr>
          <w:p w14:paraId="20500363" w14:textId="77777777" w:rsidR="005A0CBF" w:rsidRPr="005A0CBF" w:rsidRDefault="005A0CBF" w:rsidP="005A0CBF">
            <w:pPr>
              <w:jc w:val="center"/>
              <w:rPr>
                <w:rFonts w:ascii="Arial Narrow" w:eastAsia="Times New Roman" w:hAnsi="Arial Narrow" w:cs="Calibri"/>
                <w:b/>
                <w:bCs/>
                <w:color w:val="FFFFFF"/>
                <w:lang w:val="es-MX" w:eastAsia="es-MX"/>
              </w:rPr>
            </w:pPr>
            <w:r w:rsidRPr="005A0CBF">
              <w:rPr>
                <w:rFonts w:ascii="Arial Narrow" w:eastAsia="Times New Roman" w:hAnsi="Arial Narrow" w:cs="Calibri"/>
                <w:b/>
                <w:bCs/>
                <w:color w:val="FFFFFF"/>
                <w:lang w:val="es-MX" w:eastAsia="es-MX"/>
              </w:rPr>
              <w:t>Indicadores mayores al 115%</w:t>
            </w:r>
          </w:p>
        </w:tc>
        <w:tc>
          <w:tcPr>
            <w:tcW w:w="1869" w:type="dxa"/>
            <w:vMerge/>
            <w:tcBorders>
              <w:top w:val="single" w:sz="8" w:space="0" w:color="auto"/>
              <w:left w:val="nil"/>
              <w:bottom w:val="single" w:sz="8" w:space="0" w:color="000000"/>
              <w:right w:val="nil"/>
            </w:tcBorders>
            <w:vAlign w:val="center"/>
            <w:hideMark/>
          </w:tcPr>
          <w:p w14:paraId="389EBBDD" w14:textId="77777777" w:rsidR="005A0CBF" w:rsidRPr="005A0CBF" w:rsidRDefault="005A0CBF" w:rsidP="005A0CBF">
            <w:pPr>
              <w:rPr>
                <w:rFonts w:ascii="Arial Narrow" w:eastAsia="Times New Roman" w:hAnsi="Arial Narrow" w:cs="Calibri"/>
                <w:b/>
                <w:bCs/>
                <w:color w:val="FFFFFF"/>
                <w:lang w:val="es-MX" w:eastAsia="es-MX"/>
              </w:rPr>
            </w:pPr>
          </w:p>
        </w:tc>
      </w:tr>
      <w:tr w:rsidR="005A0CBF" w:rsidRPr="005A0CBF" w14:paraId="1AF80FF0" w14:textId="77777777" w:rsidTr="005A0CBF">
        <w:trPr>
          <w:trHeight w:val="576"/>
        </w:trPr>
        <w:tc>
          <w:tcPr>
            <w:tcW w:w="3245" w:type="dxa"/>
            <w:tcBorders>
              <w:top w:val="nil"/>
              <w:left w:val="nil"/>
              <w:bottom w:val="nil"/>
              <w:right w:val="nil"/>
            </w:tcBorders>
            <w:shd w:val="clear" w:color="000000" w:fill="FFFFFF"/>
            <w:vAlign w:val="center"/>
            <w:hideMark/>
          </w:tcPr>
          <w:p w14:paraId="78CE5693" w14:textId="77777777" w:rsidR="005A0CBF" w:rsidRPr="005A0CBF" w:rsidRDefault="005A0CBF" w:rsidP="005A0CBF">
            <w:pPr>
              <w:rPr>
                <w:rFonts w:ascii="Arial Narrow" w:eastAsia="Times New Roman" w:hAnsi="Arial Narrow" w:cs="Calibri"/>
                <w:color w:val="000000"/>
                <w:sz w:val="22"/>
                <w:szCs w:val="22"/>
                <w:lang w:val="es-MX" w:eastAsia="es-MX"/>
              </w:rPr>
            </w:pPr>
            <w:r w:rsidRPr="005A0CBF">
              <w:rPr>
                <w:rFonts w:ascii="Arial Narrow" w:eastAsia="Times New Roman" w:hAnsi="Arial Narrow" w:cs="Calibri"/>
                <w:b/>
                <w:bCs/>
                <w:color w:val="000000"/>
                <w:sz w:val="22"/>
                <w:szCs w:val="22"/>
                <w:lang w:val="es-MX" w:eastAsia="es-MX"/>
              </w:rPr>
              <w:t>F003</w:t>
            </w:r>
            <w:r w:rsidRPr="005A0CBF">
              <w:rPr>
                <w:rFonts w:ascii="Arial Narrow" w:eastAsia="Times New Roman" w:hAnsi="Arial Narrow" w:cs="Calibri"/>
                <w:color w:val="000000"/>
                <w:sz w:val="22"/>
                <w:szCs w:val="22"/>
                <w:lang w:val="es-MX" w:eastAsia="es-MX"/>
              </w:rPr>
              <w:t>: Programas nacionales estratégicos de ciencia, tecnología y vinculación con el sector social, público y privado</w:t>
            </w:r>
          </w:p>
        </w:tc>
        <w:tc>
          <w:tcPr>
            <w:tcW w:w="1734" w:type="dxa"/>
            <w:tcBorders>
              <w:top w:val="nil"/>
              <w:left w:val="nil"/>
              <w:bottom w:val="nil"/>
              <w:right w:val="nil"/>
            </w:tcBorders>
            <w:shd w:val="clear" w:color="000000" w:fill="FFFFFF"/>
            <w:noWrap/>
            <w:vAlign w:val="center"/>
            <w:hideMark/>
          </w:tcPr>
          <w:p w14:paraId="1EDC5006"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3</w:t>
            </w:r>
          </w:p>
        </w:tc>
        <w:tc>
          <w:tcPr>
            <w:tcW w:w="1678" w:type="dxa"/>
            <w:tcBorders>
              <w:top w:val="nil"/>
              <w:left w:val="nil"/>
              <w:bottom w:val="nil"/>
              <w:right w:val="nil"/>
            </w:tcBorders>
            <w:shd w:val="clear" w:color="000000" w:fill="FFFFFF"/>
            <w:noWrap/>
            <w:vAlign w:val="center"/>
            <w:hideMark/>
          </w:tcPr>
          <w:p w14:paraId="04F6AB28"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4</w:t>
            </w:r>
          </w:p>
        </w:tc>
        <w:tc>
          <w:tcPr>
            <w:tcW w:w="1410" w:type="dxa"/>
            <w:tcBorders>
              <w:top w:val="nil"/>
              <w:left w:val="nil"/>
              <w:bottom w:val="nil"/>
              <w:right w:val="nil"/>
            </w:tcBorders>
            <w:shd w:val="clear" w:color="000000" w:fill="FFFFFF"/>
            <w:noWrap/>
            <w:vAlign w:val="center"/>
            <w:hideMark/>
          </w:tcPr>
          <w:p w14:paraId="0610E11F"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1</w:t>
            </w:r>
          </w:p>
        </w:tc>
        <w:tc>
          <w:tcPr>
            <w:tcW w:w="1869" w:type="dxa"/>
            <w:tcBorders>
              <w:top w:val="nil"/>
              <w:left w:val="nil"/>
              <w:bottom w:val="nil"/>
              <w:right w:val="nil"/>
            </w:tcBorders>
            <w:shd w:val="clear" w:color="000000" w:fill="FFFFFF"/>
            <w:noWrap/>
            <w:vAlign w:val="center"/>
            <w:hideMark/>
          </w:tcPr>
          <w:p w14:paraId="50990F98"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8</w:t>
            </w:r>
          </w:p>
        </w:tc>
      </w:tr>
      <w:tr w:rsidR="005A0CBF" w:rsidRPr="005A0CBF" w14:paraId="4CAEE54A" w14:textId="77777777" w:rsidTr="005A0CBF">
        <w:trPr>
          <w:trHeight w:val="576"/>
        </w:trPr>
        <w:tc>
          <w:tcPr>
            <w:tcW w:w="3245" w:type="dxa"/>
            <w:tcBorders>
              <w:top w:val="nil"/>
              <w:left w:val="nil"/>
              <w:bottom w:val="nil"/>
              <w:right w:val="nil"/>
            </w:tcBorders>
            <w:shd w:val="clear" w:color="000000" w:fill="FFFFFF"/>
            <w:vAlign w:val="center"/>
            <w:hideMark/>
          </w:tcPr>
          <w:p w14:paraId="39883C3C" w14:textId="77777777" w:rsidR="005A0CBF" w:rsidRPr="005A0CBF" w:rsidRDefault="005A0CBF" w:rsidP="005A0CBF">
            <w:pPr>
              <w:rPr>
                <w:rFonts w:ascii="Arial Narrow" w:eastAsia="Times New Roman" w:hAnsi="Arial Narrow" w:cs="Calibri"/>
                <w:color w:val="000000"/>
                <w:sz w:val="22"/>
                <w:szCs w:val="22"/>
                <w:lang w:val="es-MX" w:eastAsia="es-MX"/>
              </w:rPr>
            </w:pPr>
            <w:r w:rsidRPr="005A0CBF">
              <w:rPr>
                <w:rFonts w:ascii="Arial Narrow" w:eastAsia="Times New Roman" w:hAnsi="Arial Narrow" w:cs="Calibri"/>
                <w:b/>
                <w:bCs/>
                <w:color w:val="000000"/>
                <w:sz w:val="22"/>
                <w:szCs w:val="22"/>
                <w:lang w:val="es-MX" w:eastAsia="es-MX"/>
              </w:rPr>
              <w:t>S191</w:t>
            </w:r>
            <w:r w:rsidRPr="005A0CBF">
              <w:rPr>
                <w:rFonts w:ascii="Arial Narrow" w:eastAsia="Times New Roman" w:hAnsi="Arial Narrow" w:cs="Calibri"/>
                <w:color w:val="000000"/>
                <w:sz w:val="22"/>
                <w:szCs w:val="22"/>
                <w:lang w:val="es-MX" w:eastAsia="es-MX"/>
              </w:rPr>
              <w:t>: Sistema Nacional de Investigadores</w:t>
            </w:r>
          </w:p>
        </w:tc>
        <w:tc>
          <w:tcPr>
            <w:tcW w:w="1734" w:type="dxa"/>
            <w:tcBorders>
              <w:top w:val="nil"/>
              <w:left w:val="nil"/>
              <w:bottom w:val="nil"/>
              <w:right w:val="nil"/>
            </w:tcBorders>
            <w:shd w:val="clear" w:color="000000" w:fill="FFFFFF"/>
            <w:noWrap/>
            <w:vAlign w:val="center"/>
            <w:hideMark/>
          </w:tcPr>
          <w:p w14:paraId="3A7B9FAA"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1</w:t>
            </w:r>
          </w:p>
        </w:tc>
        <w:tc>
          <w:tcPr>
            <w:tcW w:w="1678" w:type="dxa"/>
            <w:tcBorders>
              <w:top w:val="nil"/>
              <w:left w:val="nil"/>
              <w:bottom w:val="nil"/>
              <w:right w:val="nil"/>
            </w:tcBorders>
            <w:shd w:val="clear" w:color="000000" w:fill="FFFFFF"/>
            <w:noWrap/>
            <w:vAlign w:val="center"/>
            <w:hideMark/>
          </w:tcPr>
          <w:p w14:paraId="33A91CBE"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4</w:t>
            </w:r>
          </w:p>
        </w:tc>
        <w:tc>
          <w:tcPr>
            <w:tcW w:w="1410" w:type="dxa"/>
            <w:tcBorders>
              <w:top w:val="nil"/>
              <w:left w:val="nil"/>
              <w:bottom w:val="nil"/>
              <w:right w:val="nil"/>
            </w:tcBorders>
            <w:shd w:val="clear" w:color="000000" w:fill="FFFFFF"/>
            <w:noWrap/>
            <w:vAlign w:val="center"/>
            <w:hideMark/>
          </w:tcPr>
          <w:p w14:paraId="79C072A5"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 </w:t>
            </w:r>
          </w:p>
        </w:tc>
        <w:tc>
          <w:tcPr>
            <w:tcW w:w="1869" w:type="dxa"/>
            <w:tcBorders>
              <w:top w:val="nil"/>
              <w:left w:val="nil"/>
              <w:bottom w:val="nil"/>
              <w:right w:val="nil"/>
            </w:tcBorders>
            <w:shd w:val="clear" w:color="000000" w:fill="FFFFFF"/>
            <w:noWrap/>
            <w:vAlign w:val="center"/>
            <w:hideMark/>
          </w:tcPr>
          <w:p w14:paraId="66FB2B09"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5</w:t>
            </w:r>
          </w:p>
        </w:tc>
      </w:tr>
      <w:tr w:rsidR="005A0CBF" w:rsidRPr="005A0CBF" w14:paraId="4434C4B9" w14:textId="77777777" w:rsidTr="005A0CBF">
        <w:trPr>
          <w:trHeight w:val="576"/>
        </w:trPr>
        <w:tc>
          <w:tcPr>
            <w:tcW w:w="3245" w:type="dxa"/>
            <w:tcBorders>
              <w:top w:val="nil"/>
              <w:left w:val="nil"/>
              <w:bottom w:val="nil"/>
              <w:right w:val="nil"/>
            </w:tcBorders>
            <w:shd w:val="clear" w:color="000000" w:fill="FFFFFF"/>
            <w:vAlign w:val="center"/>
            <w:hideMark/>
          </w:tcPr>
          <w:p w14:paraId="6C9F2CBC" w14:textId="77777777" w:rsidR="005A0CBF" w:rsidRPr="005A0CBF" w:rsidRDefault="005A0CBF" w:rsidP="005A0CBF">
            <w:pPr>
              <w:rPr>
                <w:rFonts w:ascii="Arial Narrow" w:eastAsia="Times New Roman" w:hAnsi="Arial Narrow" w:cs="Calibri"/>
                <w:color w:val="000000"/>
                <w:sz w:val="22"/>
                <w:szCs w:val="22"/>
                <w:lang w:val="es-MX" w:eastAsia="es-MX"/>
              </w:rPr>
            </w:pPr>
            <w:r w:rsidRPr="005A0CBF">
              <w:rPr>
                <w:rFonts w:ascii="Arial Narrow" w:eastAsia="Times New Roman" w:hAnsi="Arial Narrow" w:cs="Calibri"/>
                <w:b/>
                <w:bCs/>
                <w:color w:val="000000"/>
                <w:sz w:val="22"/>
                <w:szCs w:val="22"/>
                <w:lang w:val="es-MX" w:eastAsia="es-MX"/>
              </w:rPr>
              <w:t>P001</w:t>
            </w:r>
            <w:r w:rsidRPr="005A0CBF">
              <w:rPr>
                <w:rFonts w:ascii="Arial Narrow" w:eastAsia="Times New Roman" w:hAnsi="Arial Narrow" w:cs="Calibri"/>
                <w:color w:val="000000"/>
                <w:sz w:val="22"/>
                <w:szCs w:val="22"/>
                <w:lang w:val="es-MX" w:eastAsia="es-MX"/>
              </w:rPr>
              <w:t>: Diseño y evaluación de políticas en ciencia, tecnología e innovación</w:t>
            </w:r>
          </w:p>
        </w:tc>
        <w:tc>
          <w:tcPr>
            <w:tcW w:w="1734" w:type="dxa"/>
            <w:tcBorders>
              <w:top w:val="nil"/>
              <w:left w:val="nil"/>
              <w:bottom w:val="nil"/>
              <w:right w:val="nil"/>
            </w:tcBorders>
            <w:shd w:val="clear" w:color="000000" w:fill="FFFFFF"/>
            <w:noWrap/>
            <w:vAlign w:val="center"/>
            <w:hideMark/>
          </w:tcPr>
          <w:p w14:paraId="318414DF"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 </w:t>
            </w:r>
          </w:p>
        </w:tc>
        <w:tc>
          <w:tcPr>
            <w:tcW w:w="1678" w:type="dxa"/>
            <w:tcBorders>
              <w:top w:val="nil"/>
              <w:left w:val="nil"/>
              <w:bottom w:val="nil"/>
              <w:right w:val="nil"/>
            </w:tcBorders>
            <w:shd w:val="clear" w:color="000000" w:fill="FFFFFF"/>
            <w:noWrap/>
            <w:vAlign w:val="center"/>
            <w:hideMark/>
          </w:tcPr>
          <w:p w14:paraId="33216A22"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3</w:t>
            </w:r>
          </w:p>
        </w:tc>
        <w:tc>
          <w:tcPr>
            <w:tcW w:w="1410" w:type="dxa"/>
            <w:tcBorders>
              <w:top w:val="nil"/>
              <w:left w:val="nil"/>
              <w:bottom w:val="nil"/>
              <w:right w:val="nil"/>
            </w:tcBorders>
            <w:shd w:val="clear" w:color="000000" w:fill="FFFFFF"/>
            <w:noWrap/>
            <w:vAlign w:val="center"/>
            <w:hideMark/>
          </w:tcPr>
          <w:p w14:paraId="23F159E5"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1</w:t>
            </w:r>
          </w:p>
        </w:tc>
        <w:tc>
          <w:tcPr>
            <w:tcW w:w="1869" w:type="dxa"/>
            <w:tcBorders>
              <w:top w:val="nil"/>
              <w:left w:val="nil"/>
              <w:bottom w:val="nil"/>
              <w:right w:val="nil"/>
            </w:tcBorders>
            <w:shd w:val="clear" w:color="000000" w:fill="FFFFFF"/>
            <w:noWrap/>
            <w:vAlign w:val="center"/>
            <w:hideMark/>
          </w:tcPr>
          <w:p w14:paraId="7D125ADD"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4</w:t>
            </w:r>
          </w:p>
        </w:tc>
      </w:tr>
      <w:tr w:rsidR="005A0CBF" w:rsidRPr="005A0CBF" w14:paraId="4064A204" w14:textId="77777777" w:rsidTr="005A0CBF">
        <w:trPr>
          <w:trHeight w:val="263"/>
        </w:trPr>
        <w:tc>
          <w:tcPr>
            <w:tcW w:w="3245" w:type="dxa"/>
            <w:tcBorders>
              <w:top w:val="single" w:sz="4" w:space="0" w:color="auto"/>
              <w:left w:val="nil"/>
              <w:bottom w:val="single" w:sz="4" w:space="0" w:color="auto"/>
              <w:right w:val="nil"/>
            </w:tcBorders>
            <w:shd w:val="clear" w:color="000000" w:fill="FFFFFF"/>
            <w:noWrap/>
            <w:vAlign w:val="bottom"/>
            <w:hideMark/>
          </w:tcPr>
          <w:p w14:paraId="376BD189" w14:textId="77777777" w:rsidR="005A0CBF" w:rsidRPr="005A0CBF" w:rsidRDefault="005A0CBF" w:rsidP="005A0CBF">
            <w:pPr>
              <w:rPr>
                <w:rFonts w:ascii="Arial Narrow" w:eastAsia="Times New Roman" w:hAnsi="Arial Narrow" w:cs="Calibri"/>
                <w:b/>
                <w:bCs/>
                <w:color w:val="000000"/>
                <w:lang w:val="es-MX" w:eastAsia="es-MX"/>
              </w:rPr>
            </w:pPr>
            <w:r w:rsidRPr="005A0CBF">
              <w:rPr>
                <w:rFonts w:ascii="Arial Narrow" w:eastAsia="Times New Roman" w:hAnsi="Arial Narrow" w:cs="Calibri"/>
                <w:b/>
                <w:bCs/>
                <w:color w:val="000000"/>
                <w:lang w:val="es-MX" w:eastAsia="es-MX"/>
              </w:rPr>
              <w:t>Total</w:t>
            </w:r>
          </w:p>
        </w:tc>
        <w:tc>
          <w:tcPr>
            <w:tcW w:w="1734" w:type="dxa"/>
            <w:tcBorders>
              <w:top w:val="single" w:sz="4" w:space="0" w:color="auto"/>
              <w:left w:val="nil"/>
              <w:bottom w:val="single" w:sz="4" w:space="0" w:color="auto"/>
              <w:right w:val="nil"/>
            </w:tcBorders>
            <w:shd w:val="clear" w:color="000000" w:fill="FFFFFF"/>
            <w:noWrap/>
            <w:vAlign w:val="bottom"/>
            <w:hideMark/>
          </w:tcPr>
          <w:p w14:paraId="3E5256ED" w14:textId="77777777" w:rsidR="005A0CBF" w:rsidRPr="005A0CBF" w:rsidRDefault="005A0CBF" w:rsidP="005A0CBF">
            <w:pPr>
              <w:jc w:val="center"/>
              <w:rPr>
                <w:rFonts w:ascii="Arial Narrow" w:eastAsia="Times New Roman" w:hAnsi="Arial Narrow" w:cs="Calibri"/>
                <w:b/>
                <w:bCs/>
                <w:color w:val="000000"/>
                <w:lang w:val="es-MX" w:eastAsia="es-MX"/>
              </w:rPr>
            </w:pPr>
            <w:r w:rsidRPr="005A0CBF">
              <w:rPr>
                <w:rFonts w:ascii="Arial Narrow" w:eastAsia="Times New Roman" w:hAnsi="Arial Narrow" w:cs="Calibri"/>
                <w:b/>
                <w:bCs/>
                <w:color w:val="000000"/>
                <w:lang w:val="es-MX" w:eastAsia="es-MX"/>
              </w:rPr>
              <w:t>4</w:t>
            </w:r>
          </w:p>
        </w:tc>
        <w:tc>
          <w:tcPr>
            <w:tcW w:w="1678" w:type="dxa"/>
            <w:tcBorders>
              <w:top w:val="single" w:sz="4" w:space="0" w:color="auto"/>
              <w:left w:val="nil"/>
              <w:bottom w:val="single" w:sz="4" w:space="0" w:color="auto"/>
              <w:right w:val="nil"/>
            </w:tcBorders>
            <w:shd w:val="clear" w:color="000000" w:fill="FFFFFF"/>
            <w:noWrap/>
            <w:vAlign w:val="bottom"/>
            <w:hideMark/>
          </w:tcPr>
          <w:p w14:paraId="77DD99FC" w14:textId="77777777" w:rsidR="005A0CBF" w:rsidRPr="005A0CBF" w:rsidRDefault="005A0CBF" w:rsidP="005A0CBF">
            <w:pPr>
              <w:jc w:val="center"/>
              <w:rPr>
                <w:rFonts w:ascii="Arial Narrow" w:eastAsia="Times New Roman" w:hAnsi="Arial Narrow" w:cs="Calibri"/>
                <w:b/>
                <w:bCs/>
                <w:color w:val="000000"/>
                <w:lang w:val="es-MX" w:eastAsia="es-MX"/>
              </w:rPr>
            </w:pPr>
            <w:r w:rsidRPr="005A0CBF">
              <w:rPr>
                <w:rFonts w:ascii="Arial Narrow" w:eastAsia="Times New Roman" w:hAnsi="Arial Narrow" w:cs="Calibri"/>
                <w:b/>
                <w:bCs/>
                <w:color w:val="000000"/>
                <w:lang w:val="es-MX" w:eastAsia="es-MX"/>
              </w:rPr>
              <w:t>11</w:t>
            </w:r>
          </w:p>
        </w:tc>
        <w:tc>
          <w:tcPr>
            <w:tcW w:w="1410" w:type="dxa"/>
            <w:tcBorders>
              <w:top w:val="single" w:sz="4" w:space="0" w:color="auto"/>
              <w:left w:val="nil"/>
              <w:bottom w:val="single" w:sz="4" w:space="0" w:color="auto"/>
              <w:right w:val="nil"/>
            </w:tcBorders>
            <w:shd w:val="clear" w:color="000000" w:fill="FFFFFF"/>
            <w:noWrap/>
            <w:vAlign w:val="bottom"/>
            <w:hideMark/>
          </w:tcPr>
          <w:p w14:paraId="0B695B3A" w14:textId="77777777" w:rsidR="005A0CBF" w:rsidRPr="005A0CBF" w:rsidRDefault="005A0CBF" w:rsidP="005A0CBF">
            <w:pPr>
              <w:jc w:val="center"/>
              <w:rPr>
                <w:rFonts w:ascii="Arial Narrow" w:eastAsia="Times New Roman" w:hAnsi="Arial Narrow" w:cs="Calibri"/>
                <w:b/>
                <w:bCs/>
                <w:color w:val="000000"/>
                <w:lang w:val="es-MX" w:eastAsia="es-MX"/>
              </w:rPr>
            </w:pPr>
            <w:r w:rsidRPr="005A0CBF">
              <w:rPr>
                <w:rFonts w:ascii="Arial Narrow" w:eastAsia="Times New Roman" w:hAnsi="Arial Narrow" w:cs="Calibri"/>
                <w:b/>
                <w:bCs/>
                <w:color w:val="000000"/>
                <w:lang w:val="es-MX" w:eastAsia="es-MX"/>
              </w:rPr>
              <w:t>2</w:t>
            </w:r>
          </w:p>
        </w:tc>
        <w:tc>
          <w:tcPr>
            <w:tcW w:w="1869" w:type="dxa"/>
            <w:tcBorders>
              <w:top w:val="single" w:sz="4" w:space="0" w:color="auto"/>
              <w:left w:val="nil"/>
              <w:bottom w:val="single" w:sz="4" w:space="0" w:color="auto"/>
              <w:right w:val="nil"/>
            </w:tcBorders>
            <w:shd w:val="clear" w:color="000000" w:fill="FFFFFF"/>
            <w:noWrap/>
            <w:vAlign w:val="bottom"/>
            <w:hideMark/>
          </w:tcPr>
          <w:p w14:paraId="63DD6B27" w14:textId="77777777" w:rsidR="005A0CBF" w:rsidRPr="005A0CBF" w:rsidRDefault="005A0CBF" w:rsidP="005A0CBF">
            <w:pPr>
              <w:jc w:val="center"/>
              <w:rPr>
                <w:rFonts w:ascii="Arial Narrow" w:eastAsia="Times New Roman" w:hAnsi="Arial Narrow" w:cs="Calibri"/>
                <w:b/>
                <w:bCs/>
                <w:color w:val="000000"/>
                <w:lang w:val="es-MX" w:eastAsia="es-MX"/>
              </w:rPr>
            </w:pPr>
            <w:r w:rsidRPr="005A0CBF">
              <w:rPr>
                <w:rFonts w:ascii="Arial Narrow" w:eastAsia="Times New Roman" w:hAnsi="Arial Narrow" w:cs="Calibri"/>
                <w:b/>
                <w:bCs/>
                <w:color w:val="000000"/>
                <w:lang w:val="es-MX" w:eastAsia="es-MX"/>
              </w:rPr>
              <w:t>17</w:t>
            </w:r>
          </w:p>
        </w:tc>
      </w:tr>
    </w:tbl>
    <w:p w14:paraId="036D0506" w14:textId="77777777" w:rsidR="005A0CBF" w:rsidRDefault="005A0CBF"/>
    <w:tbl>
      <w:tblPr>
        <w:tblW w:w="10028" w:type="dxa"/>
        <w:tblCellMar>
          <w:left w:w="70" w:type="dxa"/>
          <w:right w:w="70" w:type="dxa"/>
        </w:tblCellMar>
        <w:tblLook w:val="04A0" w:firstRow="1" w:lastRow="0" w:firstColumn="1" w:lastColumn="0" w:noHBand="0" w:noVBand="1"/>
      </w:tblPr>
      <w:tblGrid>
        <w:gridCol w:w="3275"/>
        <w:gridCol w:w="1750"/>
        <w:gridCol w:w="1694"/>
        <w:gridCol w:w="1423"/>
        <w:gridCol w:w="1886"/>
      </w:tblGrid>
      <w:tr w:rsidR="005A0CBF" w:rsidRPr="005A0CBF" w14:paraId="4FEE43A1" w14:textId="77777777" w:rsidTr="005A0CBF">
        <w:trPr>
          <w:trHeight w:val="477"/>
        </w:trPr>
        <w:tc>
          <w:tcPr>
            <w:tcW w:w="10028" w:type="dxa"/>
            <w:gridSpan w:val="5"/>
            <w:tcBorders>
              <w:top w:val="nil"/>
              <w:left w:val="nil"/>
              <w:bottom w:val="nil"/>
              <w:right w:val="nil"/>
            </w:tcBorders>
            <w:shd w:val="clear" w:color="000000" w:fill="FFFFFF"/>
            <w:vAlign w:val="center"/>
            <w:hideMark/>
          </w:tcPr>
          <w:p w14:paraId="79C9DB48" w14:textId="77777777" w:rsidR="005A0CBF" w:rsidRPr="005A0CBF" w:rsidRDefault="005A0CBF" w:rsidP="005A0CBF">
            <w:pPr>
              <w:jc w:val="center"/>
              <w:rPr>
                <w:rFonts w:ascii="Arial Narrow" w:eastAsia="Times New Roman" w:hAnsi="Arial Narrow" w:cs="Calibri"/>
                <w:b/>
                <w:bCs/>
                <w:color w:val="000000"/>
                <w:sz w:val="34"/>
                <w:szCs w:val="34"/>
                <w:lang w:val="es-MX" w:eastAsia="es-MX"/>
              </w:rPr>
            </w:pPr>
            <w:r w:rsidRPr="005A0CBF">
              <w:rPr>
                <w:rFonts w:ascii="Arial Narrow" w:eastAsia="Times New Roman" w:hAnsi="Arial Narrow" w:cs="Calibri"/>
                <w:b/>
                <w:bCs/>
                <w:color w:val="000000"/>
                <w:sz w:val="34"/>
                <w:szCs w:val="34"/>
                <w:lang w:val="es-MX" w:eastAsia="es-MX"/>
              </w:rPr>
              <w:t>Cuadro 2: Porcentaje de Cumplimiento de las metas al segundo trimestre de 2022 de los Indicadores de las MIR del CONACYT</w:t>
            </w:r>
          </w:p>
        </w:tc>
      </w:tr>
      <w:tr w:rsidR="005A0CBF" w:rsidRPr="005A0CBF" w14:paraId="78D614C6" w14:textId="77777777" w:rsidTr="005A0CBF">
        <w:trPr>
          <w:trHeight w:val="493"/>
        </w:trPr>
        <w:tc>
          <w:tcPr>
            <w:tcW w:w="3275" w:type="dxa"/>
            <w:tcBorders>
              <w:top w:val="nil"/>
              <w:left w:val="nil"/>
              <w:bottom w:val="nil"/>
              <w:right w:val="nil"/>
            </w:tcBorders>
            <w:shd w:val="clear" w:color="000000" w:fill="FFFFFF"/>
            <w:vAlign w:val="center"/>
            <w:hideMark/>
          </w:tcPr>
          <w:p w14:paraId="02A555AD" w14:textId="77777777" w:rsidR="005A0CBF" w:rsidRPr="005A0CBF" w:rsidRDefault="005A0CBF" w:rsidP="005A0CBF">
            <w:pPr>
              <w:jc w:val="center"/>
              <w:rPr>
                <w:rFonts w:ascii="Arial Narrow" w:eastAsia="Times New Roman" w:hAnsi="Arial Narrow" w:cs="Calibri"/>
                <w:b/>
                <w:bCs/>
                <w:color w:val="000000"/>
                <w:sz w:val="34"/>
                <w:szCs w:val="34"/>
                <w:lang w:val="es-MX" w:eastAsia="es-MX"/>
              </w:rPr>
            </w:pPr>
            <w:r w:rsidRPr="005A0CBF">
              <w:rPr>
                <w:rFonts w:ascii="Arial Narrow" w:eastAsia="Times New Roman" w:hAnsi="Arial Narrow" w:cs="Calibri"/>
                <w:b/>
                <w:bCs/>
                <w:color w:val="000000"/>
                <w:sz w:val="34"/>
                <w:szCs w:val="34"/>
                <w:lang w:val="es-MX" w:eastAsia="es-MX"/>
              </w:rPr>
              <w:t> </w:t>
            </w:r>
          </w:p>
        </w:tc>
        <w:tc>
          <w:tcPr>
            <w:tcW w:w="1750" w:type="dxa"/>
            <w:tcBorders>
              <w:top w:val="nil"/>
              <w:left w:val="nil"/>
              <w:bottom w:val="nil"/>
              <w:right w:val="nil"/>
            </w:tcBorders>
            <w:shd w:val="clear" w:color="000000" w:fill="FFFFFF"/>
            <w:vAlign w:val="center"/>
            <w:hideMark/>
          </w:tcPr>
          <w:p w14:paraId="1BD48DB0" w14:textId="77777777" w:rsidR="005A0CBF" w:rsidRPr="005A0CBF" w:rsidRDefault="005A0CBF" w:rsidP="005A0CBF">
            <w:pPr>
              <w:jc w:val="center"/>
              <w:rPr>
                <w:rFonts w:ascii="Arial Narrow" w:eastAsia="Times New Roman" w:hAnsi="Arial Narrow" w:cs="Calibri"/>
                <w:b/>
                <w:bCs/>
                <w:color w:val="000000"/>
                <w:sz w:val="34"/>
                <w:szCs w:val="34"/>
                <w:lang w:val="es-MX" w:eastAsia="es-MX"/>
              </w:rPr>
            </w:pPr>
            <w:r w:rsidRPr="005A0CBF">
              <w:rPr>
                <w:rFonts w:ascii="Arial Narrow" w:eastAsia="Times New Roman" w:hAnsi="Arial Narrow" w:cs="Calibri"/>
                <w:b/>
                <w:bCs/>
                <w:color w:val="000000"/>
                <w:sz w:val="34"/>
                <w:szCs w:val="34"/>
                <w:lang w:val="es-MX" w:eastAsia="es-MX"/>
              </w:rPr>
              <w:t> </w:t>
            </w:r>
          </w:p>
        </w:tc>
        <w:tc>
          <w:tcPr>
            <w:tcW w:w="1694" w:type="dxa"/>
            <w:tcBorders>
              <w:top w:val="nil"/>
              <w:left w:val="nil"/>
              <w:bottom w:val="nil"/>
              <w:right w:val="nil"/>
            </w:tcBorders>
            <w:shd w:val="clear" w:color="000000" w:fill="FFFFFF"/>
            <w:vAlign w:val="center"/>
            <w:hideMark/>
          </w:tcPr>
          <w:p w14:paraId="444C697D" w14:textId="77777777" w:rsidR="005A0CBF" w:rsidRPr="005A0CBF" w:rsidRDefault="005A0CBF" w:rsidP="005A0CBF">
            <w:pPr>
              <w:jc w:val="center"/>
              <w:rPr>
                <w:rFonts w:ascii="Arial Narrow" w:eastAsia="Times New Roman" w:hAnsi="Arial Narrow" w:cs="Calibri"/>
                <w:b/>
                <w:bCs/>
                <w:color w:val="000000"/>
                <w:sz w:val="34"/>
                <w:szCs w:val="34"/>
                <w:lang w:val="es-MX" w:eastAsia="es-MX"/>
              </w:rPr>
            </w:pPr>
            <w:r w:rsidRPr="005A0CBF">
              <w:rPr>
                <w:rFonts w:ascii="Arial Narrow" w:eastAsia="Times New Roman" w:hAnsi="Arial Narrow" w:cs="Calibri"/>
                <w:b/>
                <w:bCs/>
                <w:color w:val="000000"/>
                <w:sz w:val="34"/>
                <w:szCs w:val="34"/>
                <w:lang w:val="es-MX" w:eastAsia="es-MX"/>
              </w:rPr>
              <w:t> </w:t>
            </w:r>
          </w:p>
        </w:tc>
        <w:tc>
          <w:tcPr>
            <w:tcW w:w="1423" w:type="dxa"/>
            <w:tcBorders>
              <w:top w:val="nil"/>
              <w:left w:val="nil"/>
              <w:bottom w:val="nil"/>
              <w:right w:val="nil"/>
            </w:tcBorders>
            <w:shd w:val="clear" w:color="000000" w:fill="FFFFFF"/>
            <w:vAlign w:val="center"/>
            <w:hideMark/>
          </w:tcPr>
          <w:p w14:paraId="4277B501" w14:textId="77777777" w:rsidR="005A0CBF" w:rsidRPr="005A0CBF" w:rsidRDefault="005A0CBF" w:rsidP="005A0CBF">
            <w:pPr>
              <w:jc w:val="center"/>
              <w:rPr>
                <w:rFonts w:ascii="Arial Narrow" w:eastAsia="Times New Roman" w:hAnsi="Arial Narrow" w:cs="Calibri"/>
                <w:b/>
                <w:bCs/>
                <w:color w:val="000000"/>
                <w:sz w:val="34"/>
                <w:szCs w:val="34"/>
                <w:lang w:val="es-MX" w:eastAsia="es-MX"/>
              </w:rPr>
            </w:pPr>
            <w:r w:rsidRPr="005A0CBF">
              <w:rPr>
                <w:rFonts w:ascii="Arial Narrow" w:eastAsia="Times New Roman" w:hAnsi="Arial Narrow" w:cs="Calibri"/>
                <w:b/>
                <w:bCs/>
                <w:color w:val="000000"/>
                <w:sz w:val="34"/>
                <w:szCs w:val="34"/>
                <w:lang w:val="es-MX" w:eastAsia="es-MX"/>
              </w:rPr>
              <w:t> </w:t>
            </w:r>
          </w:p>
        </w:tc>
        <w:tc>
          <w:tcPr>
            <w:tcW w:w="1886" w:type="dxa"/>
            <w:tcBorders>
              <w:top w:val="nil"/>
              <w:left w:val="nil"/>
              <w:bottom w:val="nil"/>
              <w:right w:val="nil"/>
            </w:tcBorders>
            <w:shd w:val="clear" w:color="000000" w:fill="FFFFFF"/>
            <w:vAlign w:val="center"/>
            <w:hideMark/>
          </w:tcPr>
          <w:p w14:paraId="0567C3FB" w14:textId="77777777" w:rsidR="005A0CBF" w:rsidRPr="005A0CBF" w:rsidRDefault="005A0CBF" w:rsidP="005A0CBF">
            <w:pPr>
              <w:jc w:val="center"/>
              <w:rPr>
                <w:rFonts w:ascii="Arial Narrow" w:eastAsia="Times New Roman" w:hAnsi="Arial Narrow" w:cs="Calibri"/>
                <w:b/>
                <w:bCs/>
                <w:color w:val="000000"/>
                <w:sz w:val="34"/>
                <w:szCs w:val="34"/>
                <w:lang w:val="es-MX" w:eastAsia="es-MX"/>
              </w:rPr>
            </w:pPr>
            <w:r w:rsidRPr="005A0CBF">
              <w:rPr>
                <w:rFonts w:ascii="Arial Narrow" w:eastAsia="Times New Roman" w:hAnsi="Arial Narrow" w:cs="Calibri"/>
                <w:b/>
                <w:bCs/>
                <w:color w:val="000000"/>
                <w:sz w:val="34"/>
                <w:szCs w:val="34"/>
                <w:lang w:val="es-MX" w:eastAsia="es-MX"/>
              </w:rPr>
              <w:t> </w:t>
            </w:r>
          </w:p>
        </w:tc>
      </w:tr>
      <w:tr w:rsidR="005A0CBF" w:rsidRPr="005A0CBF" w14:paraId="68F88176" w14:textId="77777777" w:rsidTr="005A0CBF">
        <w:trPr>
          <w:trHeight w:val="334"/>
        </w:trPr>
        <w:tc>
          <w:tcPr>
            <w:tcW w:w="3275" w:type="dxa"/>
            <w:vMerge w:val="restart"/>
            <w:tcBorders>
              <w:top w:val="single" w:sz="8" w:space="0" w:color="auto"/>
              <w:left w:val="nil"/>
              <w:bottom w:val="single" w:sz="8" w:space="0" w:color="000000"/>
              <w:right w:val="nil"/>
            </w:tcBorders>
            <w:shd w:val="clear" w:color="000000" w:fill="16365C"/>
            <w:vAlign w:val="center"/>
            <w:hideMark/>
          </w:tcPr>
          <w:p w14:paraId="47E7F0A8" w14:textId="77777777" w:rsidR="005A0CBF" w:rsidRPr="005A0CBF" w:rsidRDefault="005A0CBF" w:rsidP="005A0CBF">
            <w:pPr>
              <w:jc w:val="center"/>
              <w:rPr>
                <w:rFonts w:ascii="Arial Narrow" w:eastAsia="Times New Roman" w:hAnsi="Arial Narrow" w:cs="Calibri"/>
                <w:b/>
                <w:bCs/>
                <w:color w:val="FFFFFF"/>
                <w:lang w:val="es-MX" w:eastAsia="es-MX"/>
              </w:rPr>
            </w:pPr>
            <w:r w:rsidRPr="005A0CBF">
              <w:rPr>
                <w:rFonts w:ascii="Arial Narrow" w:eastAsia="Times New Roman" w:hAnsi="Arial Narrow" w:cs="Calibri"/>
                <w:b/>
                <w:bCs/>
                <w:color w:val="FFFFFF"/>
                <w:lang w:val="es-MX" w:eastAsia="es-MX"/>
              </w:rPr>
              <w:t>Programa presupuestario (Modalidad y nombre)</w:t>
            </w:r>
          </w:p>
        </w:tc>
        <w:tc>
          <w:tcPr>
            <w:tcW w:w="4867" w:type="dxa"/>
            <w:gridSpan w:val="3"/>
            <w:tcBorders>
              <w:top w:val="single" w:sz="8" w:space="0" w:color="auto"/>
              <w:left w:val="nil"/>
              <w:bottom w:val="nil"/>
              <w:right w:val="nil"/>
            </w:tcBorders>
            <w:shd w:val="clear" w:color="000000" w:fill="16365C"/>
            <w:noWrap/>
            <w:vAlign w:val="center"/>
            <w:hideMark/>
          </w:tcPr>
          <w:p w14:paraId="28083945" w14:textId="255F3921" w:rsidR="005A0CBF" w:rsidRPr="005A0CBF" w:rsidRDefault="005A0CBF" w:rsidP="005A0CBF">
            <w:pPr>
              <w:jc w:val="center"/>
              <w:rPr>
                <w:rFonts w:ascii="Arial Narrow" w:eastAsia="Times New Roman" w:hAnsi="Arial Narrow" w:cs="Calibri"/>
                <w:b/>
                <w:bCs/>
                <w:color w:val="FFFFFF"/>
                <w:lang w:val="es-MX" w:eastAsia="es-MX"/>
              </w:rPr>
            </w:pPr>
            <w:r w:rsidRPr="005A0CBF">
              <w:rPr>
                <w:rFonts w:ascii="Arial Narrow" w:eastAsia="Times New Roman" w:hAnsi="Arial Narrow" w:cs="Calibri"/>
                <w:b/>
                <w:bCs/>
                <w:color w:val="FFFFFF"/>
                <w:lang w:val="es-MX" w:eastAsia="es-MX"/>
              </w:rPr>
              <w:t>Indicadores por % de cumplimiento de la meta</w:t>
            </w:r>
          </w:p>
        </w:tc>
        <w:tc>
          <w:tcPr>
            <w:tcW w:w="1886" w:type="dxa"/>
            <w:vMerge w:val="restart"/>
            <w:tcBorders>
              <w:top w:val="single" w:sz="8" w:space="0" w:color="auto"/>
              <w:left w:val="nil"/>
              <w:bottom w:val="single" w:sz="8" w:space="0" w:color="000000"/>
              <w:right w:val="nil"/>
            </w:tcBorders>
            <w:shd w:val="clear" w:color="000000" w:fill="16365C"/>
            <w:noWrap/>
            <w:vAlign w:val="center"/>
            <w:hideMark/>
          </w:tcPr>
          <w:p w14:paraId="5E89D68B" w14:textId="77777777" w:rsidR="005A0CBF" w:rsidRPr="005A0CBF" w:rsidRDefault="005A0CBF" w:rsidP="005A0CBF">
            <w:pPr>
              <w:jc w:val="center"/>
              <w:rPr>
                <w:rFonts w:ascii="Arial Narrow" w:eastAsia="Times New Roman" w:hAnsi="Arial Narrow" w:cs="Calibri"/>
                <w:b/>
                <w:bCs/>
                <w:color w:val="FFFFFF"/>
                <w:lang w:val="es-MX" w:eastAsia="es-MX"/>
              </w:rPr>
            </w:pPr>
            <w:r w:rsidRPr="005A0CBF">
              <w:rPr>
                <w:rFonts w:ascii="Arial Narrow" w:eastAsia="Times New Roman" w:hAnsi="Arial Narrow" w:cs="Calibri"/>
                <w:b/>
                <w:bCs/>
                <w:color w:val="FFFFFF"/>
                <w:lang w:val="es-MX" w:eastAsia="es-MX"/>
              </w:rPr>
              <w:t>Total</w:t>
            </w:r>
          </w:p>
        </w:tc>
      </w:tr>
      <w:tr w:rsidR="005A0CBF" w:rsidRPr="005A0CBF" w14:paraId="29A80813" w14:textId="77777777" w:rsidTr="005A0CBF">
        <w:trPr>
          <w:trHeight w:val="684"/>
        </w:trPr>
        <w:tc>
          <w:tcPr>
            <w:tcW w:w="3275" w:type="dxa"/>
            <w:vMerge/>
            <w:tcBorders>
              <w:top w:val="single" w:sz="8" w:space="0" w:color="auto"/>
              <w:left w:val="nil"/>
              <w:bottom w:val="single" w:sz="8" w:space="0" w:color="000000"/>
              <w:right w:val="nil"/>
            </w:tcBorders>
            <w:vAlign w:val="center"/>
            <w:hideMark/>
          </w:tcPr>
          <w:p w14:paraId="208B8C72" w14:textId="77777777" w:rsidR="005A0CBF" w:rsidRPr="005A0CBF" w:rsidRDefault="005A0CBF" w:rsidP="005A0CBF">
            <w:pPr>
              <w:rPr>
                <w:rFonts w:ascii="Arial Narrow" w:eastAsia="Times New Roman" w:hAnsi="Arial Narrow" w:cs="Calibri"/>
                <w:b/>
                <w:bCs/>
                <w:color w:val="FFFFFF"/>
                <w:lang w:val="es-MX" w:eastAsia="es-MX"/>
              </w:rPr>
            </w:pPr>
          </w:p>
        </w:tc>
        <w:tc>
          <w:tcPr>
            <w:tcW w:w="1750" w:type="dxa"/>
            <w:tcBorders>
              <w:top w:val="nil"/>
              <w:left w:val="nil"/>
              <w:bottom w:val="single" w:sz="8" w:space="0" w:color="auto"/>
              <w:right w:val="nil"/>
            </w:tcBorders>
            <w:shd w:val="clear" w:color="000000" w:fill="16365C"/>
            <w:vAlign w:val="center"/>
            <w:hideMark/>
          </w:tcPr>
          <w:p w14:paraId="2497BF91" w14:textId="77777777" w:rsidR="005A0CBF" w:rsidRPr="005A0CBF" w:rsidRDefault="005A0CBF" w:rsidP="005A0CBF">
            <w:pPr>
              <w:jc w:val="center"/>
              <w:rPr>
                <w:rFonts w:ascii="Arial Narrow" w:eastAsia="Times New Roman" w:hAnsi="Arial Narrow" w:cs="Calibri"/>
                <w:b/>
                <w:bCs/>
                <w:color w:val="FFFFFF"/>
                <w:lang w:val="es-MX" w:eastAsia="es-MX"/>
              </w:rPr>
            </w:pPr>
            <w:r w:rsidRPr="005A0CBF">
              <w:rPr>
                <w:rFonts w:ascii="Arial Narrow" w:eastAsia="Times New Roman" w:hAnsi="Arial Narrow" w:cs="Calibri"/>
                <w:b/>
                <w:bCs/>
                <w:color w:val="FFFFFF"/>
                <w:lang w:val="es-MX" w:eastAsia="es-MX"/>
              </w:rPr>
              <w:t>% Indicadores menores al 80%</w:t>
            </w:r>
          </w:p>
        </w:tc>
        <w:tc>
          <w:tcPr>
            <w:tcW w:w="1694" w:type="dxa"/>
            <w:tcBorders>
              <w:top w:val="nil"/>
              <w:left w:val="nil"/>
              <w:bottom w:val="single" w:sz="8" w:space="0" w:color="auto"/>
              <w:right w:val="nil"/>
            </w:tcBorders>
            <w:shd w:val="clear" w:color="000000" w:fill="16365C"/>
            <w:vAlign w:val="center"/>
            <w:hideMark/>
          </w:tcPr>
          <w:p w14:paraId="6C9CE275" w14:textId="77777777" w:rsidR="005A0CBF" w:rsidRPr="005A0CBF" w:rsidRDefault="005A0CBF" w:rsidP="005A0CBF">
            <w:pPr>
              <w:jc w:val="center"/>
              <w:rPr>
                <w:rFonts w:ascii="Arial Narrow" w:eastAsia="Times New Roman" w:hAnsi="Arial Narrow" w:cs="Calibri"/>
                <w:b/>
                <w:bCs/>
                <w:color w:val="FFFFFF"/>
                <w:lang w:val="es-MX" w:eastAsia="es-MX"/>
              </w:rPr>
            </w:pPr>
            <w:r w:rsidRPr="005A0CBF">
              <w:rPr>
                <w:rFonts w:ascii="Arial Narrow" w:eastAsia="Times New Roman" w:hAnsi="Arial Narrow" w:cs="Calibri"/>
                <w:b/>
                <w:bCs/>
                <w:color w:val="FFFFFF"/>
                <w:lang w:val="es-MX" w:eastAsia="es-MX"/>
              </w:rPr>
              <w:t>% Indicadores entre 80% y 115%</w:t>
            </w:r>
          </w:p>
        </w:tc>
        <w:tc>
          <w:tcPr>
            <w:tcW w:w="1423" w:type="dxa"/>
            <w:tcBorders>
              <w:top w:val="nil"/>
              <w:left w:val="nil"/>
              <w:bottom w:val="single" w:sz="8" w:space="0" w:color="auto"/>
              <w:right w:val="nil"/>
            </w:tcBorders>
            <w:shd w:val="clear" w:color="000000" w:fill="16365C"/>
            <w:vAlign w:val="center"/>
            <w:hideMark/>
          </w:tcPr>
          <w:p w14:paraId="59A898F7" w14:textId="77777777" w:rsidR="005A0CBF" w:rsidRPr="005A0CBF" w:rsidRDefault="005A0CBF" w:rsidP="005A0CBF">
            <w:pPr>
              <w:jc w:val="center"/>
              <w:rPr>
                <w:rFonts w:ascii="Arial Narrow" w:eastAsia="Times New Roman" w:hAnsi="Arial Narrow" w:cs="Calibri"/>
                <w:b/>
                <w:bCs/>
                <w:color w:val="FFFFFF"/>
                <w:lang w:val="es-MX" w:eastAsia="es-MX"/>
              </w:rPr>
            </w:pPr>
            <w:r w:rsidRPr="005A0CBF">
              <w:rPr>
                <w:rFonts w:ascii="Arial Narrow" w:eastAsia="Times New Roman" w:hAnsi="Arial Narrow" w:cs="Calibri"/>
                <w:b/>
                <w:bCs/>
                <w:color w:val="FFFFFF"/>
                <w:lang w:val="es-MX" w:eastAsia="es-MX"/>
              </w:rPr>
              <w:t>% Indicadores mayores al 115%</w:t>
            </w:r>
          </w:p>
        </w:tc>
        <w:tc>
          <w:tcPr>
            <w:tcW w:w="1886" w:type="dxa"/>
            <w:vMerge/>
            <w:tcBorders>
              <w:top w:val="single" w:sz="8" w:space="0" w:color="auto"/>
              <w:left w:val="nil"/>
              <w:bottom w:val="single" w:sz="8" w:space="0" w:color="000000"/>
              <w:right w:val="nil"/>
            </w:tcBorders>
            <w:vAlign w:val="center"/>
            <w:hideMark/>
          </w:tcPr>
          <w:p w14:paraId="34011C50" w14:textId="77777777" w:rsidR="005A0CBF" w:rsidRPr="005A0CBF" w:rsidRDefault="005A0CBF" w:rsidP="005A0CBF">
            <w:pPr>
              <w:rPr>
                <w:rFonts w:ascii="Arial Narrow" w:eastAsia="Times New Roman" w:hAnsi="Arial Narrow" w:cs="Calibri"/>
                <w:b/>
                <w:bCs/>
                <w:color w:val="FFFFFF"/>
                <w:lang w:val="es-MX" w:eastAsia="es-MX"/>
              </w:rPr>
            </w:pPr>
          </w:p>
        </w:tc>
      </w:tr>
      <w:tr w:rsidR="005A0CBF" w:rsidRPr="005A0CBF" w14:paraId="7078355A" w14:textId="77777777" w:rsidTr="005A0CBF">
        <w:trPr>
          <w:trHeight w:val="700"/>
        </w:trPr>
        <w:tc>
          <w:tcPr>
            <w:tcW w:w="3275" w:type="dxa"/>
            <w:tcBorders>
              <w:top w:val="nil"/>
              <w:left w:val="nil"/>
              <w:bottom w:val="nil"/>
              <w:right w:val="nil"/>
            </w:tcBorders>
            <w:shd w:val="clear" w:color="000000" w:fill="FFFFFF"/>
            <w:vAlign w:val="center"/>
            <w:hideMark/>
          </w:tcPr>
          <w:p w14:paraId="2E4A80AB" w14:textId="77777777" w:rsidR="005A0CBF" w:rsidRPr="005A0CBF" w:rsidRDefault="005A0CBF" w:rsidP="005A0CBF">
            <w:pPr>
              <w:rPr>
                <w:rFonts w:ascii="Arial Narrow" w:eastAsia="Times New Roman" w:hAnsi="Arial Narrow" w:cs="Calibri"/>
                <w:color w:val="000000"/>
                <w:sz w:val="22"/>
                <w:szCs w:val="22"/>
                <w:lang w:val="es-MX" w:eastAsia="es-MX"/>
              </w:rPr>
            </w:pPr>
            <w:r w:rsidRPr="005A0CBF">
              <w:rPr>
                <w:rFonts w:ascii="Arial Narrow" w:eastAsia="Times New Roman" w:hAnsi="Arial Narrow" w:cs="Calibri"/>
                <w:b/>
                <w:bCs/>
                <w:color w:val="000000"/>
                <w:sz w:val="22"/>
                <w:szCs w:val="22"/>
                <w:lang w:val="es-MX" w:eastAsia="es-MX"/>
              </w:rPr>
              <w:t>F003</w:t>
            </w:r>
            <w:r w:rsidRPr="005A0CBF">
              <w:rPr>
                <w:rFonts w:ascii="Arial Narrow" w:eastAsia="Times New Roman" w:hAnsi="Arial Narrow" w:cs="Calibri"/>
                <w:color w:val="000000"/>
                <w:sz w:val="22"/>
                <w:szCs w:val="22"/>
                <w:lang w:val="es-MX" w:eastAsia="es-MX"/>
              </w:rPr>
              <w:t>: Programas nacionales estratégicos de ciencia, tecnología y vinculación con el sector social, público y privado</w:t>
            </w:r>
          </w:p>
        </w:tc>
        <w:tc>
          <w:tcPr>
            <w:tcW w:w="1750" w:type="dxa"/>
            <w:tcBorders>
              <w:top w:val="nil"/>
              <w:left w:val="nil"/>
              <w:bottom w:val="nil"/>
              <w:right w:val="nil"/>
            </w:tcBorders>
            <w:shd w:val="clear" w:color="000000" w:fill="FFFFFF"/>
            <w:noWrap/>
            <w:vAlign w:val="center"/>
            <w:hideMark/>
          </w:tcPr>
          <w:p w14:paraId="7B36E9B3"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37.50%</w:t>
            </w:r>
          </w:p>
        </w:tc>
        <w:tc>
          <w:tcPr>
            <w:tcW w:w="1694" w:type="dxa"/>
            <w:tcBorders>
              <w:top w:val="nil"/>
              <w:left w:val="nil"/>
              <w:bottom w:val="nil"/>
              <w:right w:val="nil"/>
            </w:tcBorders>
            <w:shd w:val="clear" w:color="000000" w:fill="FFFFFF"/>
            <w:noWrap/>
            <w:vAlign w:val="center"/>
            <w:hideMark/>
          </w:tcPr>
          <w:p w14:paraId="04B0601B"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50.00%</w:t>
            </w:r>
          </w:p>
        </w:tc>
        <w:tc>
          <w:tcPr>
            <w:tcW w:w="1423" w:type="dxa"/>
            <w:tcBorders>
              <w:top w:val="nil"/>
              <w:left w:val="nil"/>
              <w:bottom w:val="nil"/>
              <w:right w:val="nil"/>
            </w:tcBorders>
            <w:shd w:val="clear" w:color="000000" w:fill="FFFFFF"/>
            <w:noWrap/>
            <w:vAlign w:val="center"/>
            <w:hideMark/>
          </w:tcPr>
          <w:p w14:paraId="7D63AAD2"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12.50%</w:t>
            </w:r>
          </w:p>
        </w:tc>
        <w:tc>
          <w:tcPr>
            <w:tcW w:w="1886" w:type="dxa"/>
            <w:tcBorders>
              <w:top w:val="nil"/>
              <w:left w:val="nil"/>
              <w:bottom w:val="nil"/>
              <w:right w:val="nil"/>
            </w:tcBorders>
            <w:shd w:val="clear" w:color="000000" w:fill="FFFFFF"/>
            <w:noWrap/>
            <w:vAlign w:val="center"/>
            <w:hideMark/>
          </w:tcPr>
          <w:p w14:paraId="739D3146"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100.00%</w:t>
            </w:r>
          </w:p>
        </w:tc>
      </w:tr>
      <w:tr w:rsidR="005A0CBF" w:rsidRPr="005A0CBF" w14:paraId="62EEB441" w14:textId="77777777" w:rsidTr="005A0CBF">
        <w:trPr>
          <w:trHeight w:val="350"/>
        </w:trPr>
        <w:tc>
          <w:tcPr>
            <w:tcW w:w="3275" w:type="dxa"/>
            <w:tcBorders>
              <w:top w:val="nil"/>
              <w:left w:val="nil"/>
              <w:bottom w:val="nil"/>
              <w:right w:val="nil"/>
            </w:tcBorders>
            <w:shd w:val="clear" w:color="000000" w:fill="FFFFFF"/>
            <w:vAlign w:val="center"/>
            <w:hideMark/>
          </w:tcPr>
          <w:p w14:paraId="4EA39F54" w14:textId="77777777" w:rsidR="005A0CBF" w:rsidRPr="005A0CBF" w:rsidRDefault="005A0CBF" w:rsidP="005A0CBF">
            <w:pPr>
              <w:rPr>
                <w:rFonts w:ascii="Arial Narrow" w:eastAsia="Times New Roman" w:hAnsi="Arial Narrow" w:cs="Calibri"/>
                <w:color w:val="000000"/>
                <w:sz w:val="22"/>
                <w:szCs w:val="22"/>
                <w:lang w:val="es-MX" w:eastAsia="es-MX"/>
              </w:rPr>
            </w:pPr>
            <w:r w:rsidRPr="005A0CBF">
              <w:rPr>
                <w:rFonts w:ascii="Arial Narrow" w:eastAsia="Times New Roman" w:hAnsi="Arial Narrow" w:cs="Calibri"/>
                <w:b/>
                <w:bCs/>
                <w:color w:val="000000"/>
                <w:sz w:val="22"/>
                <w:szCs w:val="22"/>
                <w:lang w:val="es-MX" w:eastAsia="es-MX"/>
              </w:rPr>
              <w:t>S191</w:t>
            </w:r>
            <w:r w:rsidRPr="005A0CBF">
              <w:rPr>
                <w:rFonts w:ascii="Arial Narrow" w:eastAsia="Times New Roman" w:hAnsi="Arial Narrow" w:cs="Calibri"/>
                <w:color w:val="000000"/>
                <w:sz w:val="22"/>
                <w:szCs w:val="22"/>
                <w:lang w:val="es-MX" w:eastAsia="es-MX"/>
              </w:rPr>
              <w:t>: Sistema Nacional de Investigadores</w:t>
            </w:r>
          </w:p>
        </w:tc>
        <w:tc>
          <w:tcPr>
            <w:tcW w:w="1750" w:type="dxa"/>
            <w:tcBorders>
              <w:top w:val="nil"/>
              <w:left w:val="nil"/>
              <w:bottom w:val="nil"/>
              <w:right w:val="nil"/>
            </w:tcBorders>
            <w:shd w:val="clear" w:color="000000" w:fill="FFFFFF"/>
            <w:noWrap/>
            <w:vAlign w:val="center"/>
            <w:hideMark/>
          </w:tcPr>
          <w:p w14:paraId="76242710"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20.00%</w:t>
            </w:r>
          </w:p>
        </w:tc>
        <w:tc>
          <w:tcPr>
            <w:tcW w:w="1694" w:type="dxa"/>
            <w:tcBorders>
              <w:top w:val="nil"/>
              <w:left w:val="nil"/>
              <w:bottom w:val="nil"/>
              <w:right w:val="nil"/>
            </w:tcBorders>
            <w:shd w:val="clear" w:color="000000" w:fill="FFFFFF"/>
            <w:noWrap/>
            <w:vAlign w:val="center"/>
            <w:hideMark/>
          </w:tcPr>
          <w:p w14:paraId="63FB90F0"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80.00%</w:t>
            </w:r>
          </w:p>
        </w:tc>
        <w:tc>
          <w:tcPr>
            <w:tcW w:w="1423" w:type="dxa"/>
            <w:tcBorders>
              <w:top w:val="nil"/>
              <w:left w:val="nil"/>
              <w:bottom w:val="nil"/>
              <w:right w:val="nil"/>
            </w:tcBorders>
            <w:shd w:val="clear" w:color="000000" w:fill="FFFFFF"/>
            <w:noWrap/>
            <w:vAlign w:val="center"/>
            <w:hideMark/>
          </w:tcPr>
          <w:p w14:paraId="44F43867"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 </w:t>
            </w:r>
          </w:p>
        </w:tc>
        <w:tc>
          <w:tcPr>
            <w:tcW w:w="1886" w:type="dxa"/>
            <w:tcBorders>
              <w:top w:val="nil"/>
              <w:left w:val="nil"/>
              <w:bottom w:val="nil"/>
              <w:right w:val="nil"/>
            </w:tcBorders>
            <w:shd w:val="clear" w:color="000000" w:fill="FFFFFF"/>
            <w:noWrap/>
            <w:vAlign w:val="center"/>
            <w:hideMark/>
          </w:tcPr>
          <w:p w14:paraId="6824B2DD"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100.00%</w:t>
            </w:r>
          </w:p>
        </w:tc>
      </w:tr>
      <w:tr w:rsidR="005A0CBF" w:rsidRPr="005A0CBF" w14:paraId="506A92B2" w14:textId="77777777" w:rsidTr="005A0CBF">
        <w:trPr>
          <w:trHeight w:val="700"/>
        </w:trPr>
        <w:tc>
          <w:tcPr>
            <w:tcW w:w="3275" w:type="dxa"/>
            <w:tcBorders>
              <w:top w:val="nil"/>
              <w:left w:val="nil"/>
              <w:bottom w:val="nil"/>
              <w:right w:val="nil"/>
            </w:tcBorders>
            <w:shd w:val="clear" w:color="000000" w:fill="FFFFFF"/>
            <w:vAlign w:val="center"/>
            <w:hideMark/>
          </w:tcPr>
          <w:p w14:paraId="7A8617FF" w14:textId="77777777" w:rsidR="005A0CBF" w:rsidRPr="005A0CBF" w:rsidRDefault="005A0CBF" w:rsidP="005A0CBF">
            <w:pPr>
              <w:rPr>
                <w:rFonts w:ascii="Arial Narrow" w:eastAsia="Times New Roman" w:hAnsi="Arial Narrow" w:cs="Calibri"/>
                <w:color w:val="000000"/>
                <w:sz w:val="22"/>
                <w:szCs w:val="22"/>
                <w:lang w:val="es-MX" w:eastAsia="es-MX"/>
              </w:rPr>
            </w:pPr>
            <w:r w:rsidRPr="005A0CBF">
              <w:rPr>
                <w:rFonts w:ascii="Arial Narrow" w:eastAsia="Times New Roman" w:hAnsi="Arial Narrow" w:cs="Calibri"/>
                <w:b/>
                <w:bCs/>
                <w:color w:val="000000"/>
                <w:sz w:val="22"/>
                <w:szCs w:val="22"/>
                <w:lang w:val="es-MX" w:eastAsia="es-MX"/>
              </w:rPr>
              <w:t>P001</w:t>
            </w:r>
            <w:r w:rsidRPr="005A0CBF">
              <w:rPr>
                <w:rFonts w:ascii="Arial Narrow" w:eastAsia="Times New Roman" w:hAnsi="Arial Narrow" w:cs="Calibri"/>
                <w:color w:val="000000"/>
                <w:sz w:val="22"/>
                <w:szCs w:val="22"/>
                <w:lang w:val="es-MX" w:eastAsia="es-MX"/>
              </w:rPr>
              <w:t>: Diseño y evaluación de políticas en ciencia, tecnología e innovación</w:t>
            </w:r>
          </w:p>
        </w:tc>
        <w:tc>
          <w:tcPr>
            <w:tcW w:w="1750" w:type="dxa"/>
            <w:tcBorders>
              <w:top w:val="nil"/>
              <w:left w:val="nil"/>
              <w:bottom w:val="nil"/>
              <w:right w:val="nil"/>
            </w:tcBorders>
            <w:shd w:val="clear" w:color="000000" w:fill="FFFFFF"/>
            <w:noWrap/>
            <w:vAlign w:val="center"/>
            <w:hideMark/>
          </w:tcPr>
          <w:p w14:paraId="0553918B"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 </w:t>
            </w:r>
          </w:p>
        </w:tc>
        <w:tc>
          <w:tcPr>
            <w:tcW w:w="1694" w:type="dxa"/>
            <w:tcBorders>
              <w:top w:val="nil"/>
              <w:left w:val="nil"/>
              <w:bottom w:val="nil"/>
              <w:right w:val="nil"/>
            </w:tcBorders>
            <w:shd w:val="clear" w:color="000000" w:fill="FFFFFF"/>
            <w:noWrap/>
            <w:vAlign w:val="center"/>
            <w:hideMark/>
          </w:tcPr>
          <w:p w14:paraId="7203375E"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75.00%</w:t>
            </w:r>
          </w:p>
        </w:tc>
        <w:tc>
          <w:tcPr>
            <w:tcW w:w="1423" w:type="dxa"/>
            <w:tcBorders>
              <w:top w:val="nil"/>
              <w:left w:val="nil"/>
              <w:bottom w:val="nil"/>
              <w:right w:val="nil"/>
            </w:tcBorders>
            <w:shd w:val="clear" w:color="000000" w:fill="FFFFFF"/>
            <w:noWrap/>
            <w:vAlign w:val="center"/>
            <w:hideMark/>
          </w:tcPr>
          <w:p w14:paraId="007001FF"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25.00%</w:t>
            </w:r>
          </w:p>
        </w:tc>
        <w:tc>
          <w:tcPr>
            <w:tcW w:w="1886" w:type="dxa"/>
            <w:tcBorders>
              <w:top w:val="nil"/>
              <w:left w:val="nil"/>
              <w:bottom w:val="nil"/>
              <w:right w:val="nil"/>
            </w:tcBorders>
            <w:shd w:val="clear" w:color="000000" w:fill="FFFFFF"/>
            <w:noWrap/>
            <w:vAlign w:val="center"/>
            <w:hideMark/>
          </w:tcPr>
          <w:p w14:paraId="64093607" w14:textId="77777777" w:rsidR="005A0CBF" w:rsidRPr="005A0CBF" w:rsidRDefault="005A0CBF" w:rsidP="005A0CBF">
            <w:pPr>
              <w:jc w:val="center"/>
              <w:rPr>
                <w:rFonts w:ascii="Arial Narrow" w:eastAsia="Times New Roman" w:hAnsi="Arial Narrow" w:cs="Calibri"/>
                <w:color w:val="000000"/>
                <w:sz w:val="20"/>
                <w:szCs w:val="20"/>
                <w:lang w:val="es-MX" w:eastAsia="es-MX"/>
              </w:rPr>
            </w:pPr>
            <w:r w:rsidRPr="005A0CBF">
              <w:rPr>
                <w:rFonts w:ascii="Arial Narrow" w:eastAsia="Times New Roman" w:hAnsi="Arial Narrow" w:cs="Calibri"/>
                <w:color w:val="000000"/>
                <w:sz w:val="20"/>
                <w:szCs w:val="20"/>
                <w:lang w:val="es-MX" w:eastAsia="es-MX"/>
              </w:rPr>
              <w:t>100.00%</w:t>
            </w:r>
          </w:p>
        </w:tc>
      </w:tr>
      <w:tr w:rsidR="005A0CBF" w:rsidRPr="005A0CBF" w14:paraId="0A4CF028" w14:textId="77777777" w:rsidTr="005A0CBF">
        <w:trPr>
          <w:trHeight w:val="334"/>
        </w:trPr>
        <w:tc>
          <w:tcPr>
            <w:tcW w:w="3275" w:type="dxa"/>
            <w:tcBorders>
              <w:top w:val="single" w:sz="4" w:space="0" w:color="auto"/>
              <w:left w:val="nil"/>
              <w:bottom w:val="single" w:sz="4" w:space="0" w:color="auto"/>
              <w:right w:val="nil"/>
            </w:tcBorders>
            <w:shd w:val="clear" w:color="000000" w:fill="FFFFFF"/>
            <w:noWrap/>
            <w:vAlign w:val="bottom"/>
            <w:hideMark/>
          </w:tcPr>
          <w:p w14:paraId="238A880A" w14:textId="77777777" w:rsidR="005A0CBF" w:rsidRPr="005A0CBF" w:rsidRDefault="005A0CBF" w:rsidP="005A0CBF">
            <w:pPr>
              <w:rPr>
                <w:rFonts w:ascii="Arial Narrow" w:eastAsia="Times New Roman" w:hAnsi="Arial Narrow" w:cs="Calibri"/>
                <w:b/>
                <w:bCs/>
                <w:color w:val="000000"/>
                <w:lang w:val="es-MX" w:eastAsia="es-MX"/>
              </w:rPr>
            </w:pPr>
            <w:r w:rsidRPr="005A0CBF">
              <w:rPr>
                <w:rFonts w:ascii="Arial Narrow" w:eastAsia="Times New Roman" w:hAnsi="Arial Narrow" w:cs="Calibri"/>
                <w:b/>
                <w:bCs/>
                <w:color w:val="000000"/>
                <w:lang w:val="es-MX" w:eastAsia="es-MX"/>
              </w:rPr>
              <w:t>Total</w:t>
            </w:r>
          </w:p>
        </w:tc>
        <w:tc>
          <w:tcPr>
            <w:tcW w:w="1750" w:type="dxa"/>
            <w:tcBorders>
              <w:top w:val="single" w:sz="4" w:space="0" w:color="auto"/>
              <w:left w:val="nil"/>
              <w:bottom w:val="single" w:sz="4" w:space="0" w:color="auto"/>
              <w:right w:val="nil"/>
            </w:tcBorders>
            <w:shd w:val="clear" w:color="000000" w:fill="FFFFFF"/>
            <w:noWrap/>
            <w:vAlign w:val="bottom"/>
            <w:hideMark/>
          </w:tcPr>
          <w:p w14:paraId="1491A527" w14:textId="77777777" w:rsidR="005A0CBF" w:rsidRPr="005A0CBF" w:rsidRDefault="005A0CBF" w:rsidP="005A0CBF">
            <w:pPr>
              <w:jc w:val="center"/>
              <w:rPr>
                <w:rFonts w:ascii="Arial Narrow" w:eastAsia="Times New Roman" w:hAnsi="Arial Narrow" w:cs="Calibri"/>
                <w:b/>
                <w:bCs/>
                <w:color w:val="000000"/>
                <w:lang w:val="es-MX" w:eastAsia="es-MX"/>
              </w:rPr>
            </w:pPr>
            <w:r w:rsidRPr="005A0CBF">
              <w:rPr>
                <w:rFonts w:ascii="Arial Narrow" w:eastAsia="Times New Roman" w:hAnsi="Arial Narrow" w:cs="Calibri"/>
                <w:b/>
                <w:bCs/>
                <w:color w:val="000000"/>
                <w:lang w:val="es-MX" w:eastAsia="es-MX"/>
              </w:rPr>
              <w:t>23.53%</w:t>
            </w:r>
          </w:p>
        </w:tc>
        <w:tc>
          <w:tcPr>
            <w:tcW w:w="1694" w:type="dxa"/>
            <w:tcBorders>
              <w:top w:val="single" w:sz="4" w:space="0" w:color="auto"/>
              <w:left w:val="nil"/>
              <w:bottom w:val="single" w:sz="4" w:space="0" w:color="auto"/>
              <w:right w:val="nil"/>
            </w:tcBorders>
            <w:shd w:val="clear" w:color="000000" w:fill="FFFFFF"/>
            <w:noWrap/>
            <w:vAlign w:val="bottom"/>
            <w:hideMark/>
          </w:tcPr>
          <w:p w14:paraId="32798184" w14:textId="77777777" w:rsidR="005A0CBF" w:rsidRPr="005A0CBF" w:rsidRDefault="005A0CBF" w:rsidP="005A0CBF">
            <w:pPr>
              <w:jc w:val="center"/>
              <w:rPr>
                <w:rFonts w:ascii="Arial Narrow" w:eastAsia="Times New Roman" w:hAnsi="Arial Narrow" w:cs="Calibri"/>
                <w:b/>
                <w:bCs/>
                <w:color w:val="000000"/>
                <w:lang w:val="es-MX" w:eastAsia="es-MX"/>
              </w:rPr>
            </w:pPr>
            <w:r w:rsidRPr="005A0CBF">
              <w:rPr>
                <w:rFonts w:ascii="Arial Narrow" w:eastAsia="Times New Roman" w:hAnsi="Arial Narrow" w:cs="Calibri"/>
                <w:b/>
                <w:bCs/>
                <w:color w:val="000000"/>
                <w:lang w:val="es-MX" w:eastAsia="es-MX"/>
              </w:rPr>
              <w:t>64.71%</w:t>
            </w:r>
          </w:p>
        </w:tc>
        <w:tc>
          <w:tcPr>
            <w:tcW w:w="1423" w:type="dxa"/>
            <w:tcBorders>
              <w:top w:val="single" w:sz="4" w:space="0" w:color="auto"/>
              <w:left w:val="nil"/>
              <w:bottom w:val="single" w:sz="4" w:space="0" w:color="auto"/>
              <w:right w:val="nil"/>
            </w:tcBorders>
            <w:shd w:val="clear" w:color="000000" w:fill="FFFFFF"/>
            <w:noWrap/>
            <w:vAlign w:val="bottom"/>
            <w:hideMark/>
          </w:tcPr>
          <w:p w14:paraId="7A6A6F34" w14:textId="77777777" w:rsidR="005A0CBF" w:rsidRPr="005A0CBF" w:rsidRDefault="005A0CBF" w:rsidP="005A0CBF">
            <w:pPr>
              <w:jc w:val="center"/>
              <w:rPr>
                <w:rFonts w:ascii="Arial Narrow" w:eastAsia="Times New Roman" w:hAnsi="Arial Narrow" w:cs="Calibri"/>
                <w:b/>
                <w:bCs/>
                <w:color w:val="000000"/>
                <w:lang w:val="es-MX" w:eastAsia="es-MX"/>
              </w:rPr>
            </w:pPr>
            <w:r w:rsidRPr="005A0CBF">
              <w:rPr>
                <w:rFonts w:ascii="Arial Narrow" w:eastAsia="Times New Roman" w:hAnsi="Arial Narrow" w:cs="Calibri"/>
                <w:b/>
                <w:bCs/>
                <w:color w:val="000000"/>
                <w:lang w:val="es-MX" w:eastAsia="es-MX"/>
              </w:rPr>
              <w:t>11.76%</w:t>
            </w:r>
          </w:p>
        </w:tc>
        <w:tc>
          <w:tcPr>
            <w:tcW w:w="1886" w:type="dxa"/>
            <w:tcBorders>
              <w:top w:val="single" w:sz="4" w:space="0" w:color="auto"/>
              <w:left w:val="nil"/>
              <w:bottom w:val="single" w:sz="4" w:space="0" w:color="auto"/>
              <w:right w:val="nil"/>
            </w:tcBorders>
            <w:shd w:val="clear" w:color="000000" w:fill="FFFFFF"/>
            <w:noWrap/>
            <w:vAlign w:val="bottom"/>
            <w:hideMark/>
          </w:tcPr>
          <w:p w14:paraId="60391E51" w14:textId="77777777" w:rsidR="005A0CBF" w:rsidRPr="005A0CBF" w:rsidRDefault="005A0CBF" w:rsidP="005A0CBF">
            <w:pPr>
              <w:jc w:val="center"/>
              <w:rPr>
                <w:rFonts w:ascii="Arial Narrow" w:eastAsia="Times New Roman" w:hAnsi="Arial Narrow" w:cs="Calibri"/>
                <w:b/>
                <w:bCs/>
                <w:color w:val="000000"/>
                <w:lang w:val="es-MX" w:eastAsia="es-MX"/>
              </w:rPr>
            </w:pPr>
            <w:r w:rsidRPr="005A0CBF">
              <w:rPr>
                <w:rFonts w:ascii="Arial Narrow" w:eastAsia="Times New Roman" w:hAnsi="Arial Narrow" w:cs="Calibri"/>
                <w:b/>
                <w:bCs/>
                <w:color w:val="000000"/>
                <w:lang w:val="es-MX" w:eastAsia="es-MX"/>
              </w:rPr>
              <w:t>100.00%</w:t>
            </w:r>
          </w:p>
        </w:tc>
      </w:tr>
    </w:tbl>
    <w:p w14:paraId="7507BEBD" w14:textId="1703AF69" w:rsidR="006E799F" w:rsidRDefault="006E799F">
      <w:r>
        <w:br w:type="page"/>
      </w:r>
    </w:p>
    <w:p w14:paraId="49230C3B" w14:textId="323D4EE0" w:rsidR="006E799F" w:rsidRDefault="006E799F"/>
    <w:p w14:paraId="0864B441" w14:textId="77777777" w:rsidR="002C3ABC" w:rsidRDefault="002C3ABC" w:rsidP="00C625F3">
      <w:pPr>
        <w:jc w:val="right"/>
      </w:pPr>
    </w:p>
    <w:p w14:paraId="32A6446D" w14:textId="77777777" w:rsidR="005A0CBF" w:rsidRDefault="00C625F3" w:rsidP="005A0CBF">
      <w:pPr>
        <w:tabs>
          <w:tab w:val="left" w:pos="2325"/>
          <w:tab w:val="left" w:pos="2985"/>
          <w:tab w:val="left" w:pos="6375"/>
          <w:tab w:val="left" w:pos="8760"/>
        </w:tabs>
        <w:ind w:firstLine="708"/>
        <w:jc w:val="both"/>
      </w:pPr>
      <w:r>
        <w:tab/>
      </w:r>
      <w:r>
        <w:tab/>
      </w:r>
      <w:r>
        <w:tab/>
      </w:r>
      <w:r>
        <w:tab/>
      </w:r>
    </w:p>
    <w:p w14:paraId="0DBA133C" w14:textId="4FB6CB68" w:rsidR="002C3ABC" w:rsidRDefault="002C3ABC" w:rsidP="005A0CBF">
      <w:pPr>
        <w:tabs>
          <w:tab w:val="left" w:pos="2325"/>
          <w:tab w:val="left" w:pos="2985"/>
          <w:tab w:val="left" w:pos="6375"/>
          <w:tab w:val="left" w:pos="8760"/>
        </w:tabs>
        <w:ind w:firstLine="708"/>
        <w:jc w:val="both"/>
      </w:pPr>
      <w:r>
        <w:t>Con la información de los cuadros, puede apreciarse lo siguiente:</w:t>
      </w:r>
    </w:p>
    <w:p w14:paraId="3680A1DD" w14:textId="77777777" w:rsidR="002C3ABC" w:rsidRDefault="002C3ABC" w:rsidP="002C3ABC">
      <w:pPr>
        <w:jc w:val="both"/>
      </w:pPr>
    </w:p>
    <w:p w14:paraId="7FCE768B" w14:textId="1A85D21B" w:rsidR="002C3ABC" w:rsidRPr="00260434" w:rsidRDefault="002C3ABC" w:rsidP="002C3ABC">
      <w:pPr>
        <w:pStyle w:val="Prrafodelista"/>
        <w:numPr>
          <w:ilvl w:val="0"/>
          <w:numId w:val="3"/>
        </w:numPr>
        <w:jc w:val="both"/>
        <w:rPr>
          <w:rFonts w:ascii="Times New Roman" w:hAnsi="Times New Roman" w:cs="Times New Roman"/>
        </w:rPr>
      </w:pPr>
      <w:r w:rsidRPr="00260434">
        <w:rPr>
          <w:rFonts w:ascii="Times New Roman" w:hAnsi="Times New Roman" w:cs="Times New Roman"/>
        </w:rPr>
        <w:t xml:space="preserve">De los </w:t>
      </w:r>
      <w:r>
        <w:rPr>
          <w:rFonts w:ascii="Times New Roman" w:hAnsi="Times New Roman" w:cs="Times New Roman"/>
        </w:rPr>
        <w:t>1</w:t>
      </w:r>
      <w:r w:rsidR="005A0CBF">
        <w:rPr>
          <w:rFonts w:ascii="Times New Roman" w:hAnsi="Times New Roman" w:cs="Times New Roman"/>
        </w:rPr>
        <w:t>7</w:t>
      </w:r>
      <w:r w:rsidRPr="00260434">
        <w:rPr>
          <w:rFonts w:ascii="Times New Roman" w:hAnsi="Times New Roman" w:cs="Times New Roman"/>
        </w:rPr>
        <w:t xml:space="preserve"> indicadores registrados, </w:t>
      </w:r>
      <w:r w:rsidR="005A0CBF">
        <w:rPr>
          <w:rFonts w:ascii="Times New Roman" w:hAnsi="Times New Roman" w:cs="Times New Roman"/>
        </w:rPr>
        <w:t>4</w:t>
      </w:r>
      <w:r w:rsidRPr="00260434">
        <w:rPr>
          <w:rFonts w:ascii="Times New Roman" w:hAnsi="Times New Roman" w:cs="Times New Roman"/>
        </w:rPr>
        <w:t xml:space="preserve"> muestra</w:t>
      </w:r>
      <w:r w:rsidR="002A2ED0">
        <w:rPr>
          <w:rFonts w:ascii="Times New Roman" w:hAnsi="Times New Roman" w:cs="Times New Roman"/>
        </w:rPr>
        <w:t>n</w:t>
      </w:r>
      <w:r>
        <w:rPr>
          <w:rFonts w:ascii="Times New Roman" w:hAnsi="Times New Roman" w:cs="Times New Roman"/>
        </w:rPr>
        <w:t xml:space="preserve"> un desempeño menor al 80%, mientras que </w:t>
      </w:r>
      <w:r w:rsidR="005A0CBF">
        <w:rPr>
          <w:rFonts w:ascii="Times New Roman" w:hAnsi="Times New Roman" w:cs="Times New Roman"/>
        </w:rPr>
        <w:t>11</w:t>
      </w:r>
      <w:r w:rsidRPr="00260434">
        <w:rPr>
          <w:rFonts w:ascii="Times New Roman" w:hAnsi="Times New Roman" w:cs="Times New Roman"/>
        </w:rPr>
        <w:t xml:space="preserve"> tienen un desempeño entre 80% y 115%</w:t>
      </w:r>
      <w:r>
        <w:rPr>
          <w:rFonts w:ascii="Times New Roman" w:hAnsi="Times New Roman" w:cs="Times New Roman"/>
        </w:rPr>
        <w:t xml:space="preserve"> </w:t>
      </w:r>
      <w:r w:rsidR="005A0CBF">
        <w:rPr>
          <w:rFonts w:ascii="Times New Roman" w:hAnsi="Times New Roman" w:cs="Times New Roman"/>
        </w:rPr>
        <w:t>y 2 muestran un desempeño mayor al 115%</w:t>
      </w:r>
      <w:r>
        <w:rPr>
          <w:rFonts w:ascii="Times New Roman" w:hAnsi="Times New Roman" w:cs="Times New Roman"/>
        </w:rPr>
        <w:t>.</w:t>
      </w:r>
      <w:r w:rsidRPr="00260434">
        <w:rPr>
          <w:rFonts w:ascii="Times New Roman" w:hAnsi="Times New Roman" w:cs="Times New Roman"/>
        </w:rPr>
        <w:t xml:space="preserve"> En términos porcentuales, la distribución es </w:t>
      </w:r>
      <w:r w:rsidR="002A2ED0">
        <w:rPr>
          <w:rFonts w:ascii="Times New Roman" w:hAnsi="Times New Roman" w:cs="Times New Roman"/>
        </w:rPr>
        <w:t>2</w:t>
      </w:r>
      <w:r w:rsidR="005A0CBF">
        <w:rPr>
          <w:rFonts w:ascii="Times New Roman" w:hAnsi="Times New Roman" w:cs="Times New Roman"/>
        </w:rPr>
        <w:t>3.53</w:t>
      </w:r>
      <w:r w:rsidRPr="00260434">
        <w:rPr>
          <w:rFonts w:ascii="Times New Roman" w:hAnsi="Times New Roman" w:cs="Times New Roman"/>
        </w:rPr>
        <w:t>%</w:t>
      </w:r>
      <w:r w:rsidR="005A0CBF">
        <w:rPr>
          <w:rFonts w:ascii="Times New Roman" w:hAnsi="Times New Roman" w:cs="Times New Roman"/>
        </w:rPr>
        <w:t>,</w:t>
      </w:r>
      <w:r w:rsidRPr="00260434">
        <w:rPr>
          <w:rFonts w:ascii="Times New Roman" w:hAnsi="Times New Roman" w:cs="Times New Roman"/>
        </w:rPr>
        <w:t xml:space="preserve"> </w:t>
      </w:r>
      <w:r w:rsidR="005A0CBF">
        <w:rPr>
          <w:rFonts w:ascii="Times New Roman" w:hAnsi="Times New Roman" w:cs="Times New Roman"/>
        </w:rPr>
        <w:t>64.71</w:t>
      </w:r>
      <w:r w:rsidRPr="00260434">
        <w:rPr>
          <w:rFonts w:ascii="Times New Roman" w:hAnsi="Times New Roman" w:cs="Times New Roman"/>
        </w:rPr>
        <w:t>%</w:t>
      </w:r>
      <w:r>
        <w:rPr>
          <w:rFonts w:ascii="Times New Roman" w:hAnsi="Times New Roman" w:cs="Times New Roman"/>
        </w:rPr>
        <w:t xml:space="preserve"> </w:t>
      </w:r>
      <w:r w:rsidR="005A0CBF">
        <w:rPr>
          <w:rFonts w:ascii="Times New Roman" w:hAnsi="Times New Roman" w:cs="Times New Roman"/>
        </w:rPr>
        <w:t>y 11.76%,</w:t>
      </w:r>
      <w:r w:rsidRPr="00260434">
        <w:rPr>
          <w:rFonts w:ascii="Times New Roman" w:hAnsi="Times New Roman" w:cs="Times New Roman"/>
        </w:rPr>
        <w:t xml:space="preserve"> respectivamente. Estos datos, expresan que la gran mayoría de los indicadores de los programas presupuestales de CONACYT, tuvieron un comportamiento adecuado, durante el </w:t>
      </w:r>
      <w:r w:rsidR="005A0CBF">
        <w:rPr>
          <w:rFonts w:ascii="Times New Roman" w:hAnsi="Times New Roman" w:cs="Times New Roman"/>
        </w:rPr>
        <w:t>segundo</w:t>
      </w:r>
      <w:r>
        <w:rPr>
          <w:rFonts w:ascii="Times New Roman" w:hAnsi="Times New Roman" w:cs="Times New Roman"/>
        </w:rPr>
        <w:t xml:space="preserve"> trimestre de 202</w:t>
      </w:r>
      <w:r w:rsidR="00235808">
        <w:rPr>
          <w:rFonts w:ascii="Times New Roman" w:hAnsi="Times New Roman" w:cs="Times New Roman"/>
        </w:rPr>
        <w:t>2</w:t>
      </w:r>
      <w:r w:rsidRPr="00260434">
        <w:rPr>
          <w:rFonts w:ascii="Times New Roman" w:hAnsi="Times New Roman" w:cs="Times New Roman"/>
        </w:rPr>
        <w:t>.</w:t>
      </w:r>
    </w:p>
    <w:p w14:paraId="2EA6BBD7" w14:textId="77777777" w:rsidR="002C3ABC" w:rsidRPr="00260434" w:rsidRDefault="002C3ABC" w:rsidP="002C3ABC">
      <w:pPr>
        <w:pStyle w:val="Prrafodelista"/>
        <w:jc w:val="both"/>
        <w:rPr>
          <w:rFonts w:ascii="Times New Roman" w:hAnsi="Times New Roman" w:cs="Times New Roman"/>
        </w:rPr>
      </w:pPr>
    </w:p>
    <w:p w14:paraId="4D80FEFF" w14:textId="77777777" w:rsidR="002C3ABC" w:rsidRPr="00260434" w:rsidRDefault="002C3ABC" w:rsidP="002C3ABC">
      <w:pPr>
        <w:pStyle w:val="Prrafodelista"/>
        <w:numPr>
          <w:ilvl w:val="0"/>
          <w:numId w:val="3"/>
        </w:numPr>
        <w:jc w:val="both"/>
        <w:rPr>
          <w:rFonts w:ascii="Times New Roman" w:hAnsi="Times New Roman" w:cs="Times New Roman"/>
        </w:rPr>
      </w:pPr>
      <w:r w:rsidRPr="00260434">
        <w:rPr>
          <w:rFonts w:ascii="Times New Roman" w:hAnsi="Times New Roman" w:cs="Times New Roman"/>
        </w:rPr>
        <w:t>Entre las variaciones más significativas y las causas de est</w:t>
      </w:r>
      <w:r>
        <w:rPr>
          <w:rFonts w:ascii="Times New Roman" w:hAnsi="Times New Roman" w:cs="Times New Roman"/>
        </w:rPr>
        <w:t>as, podemos señalar que</w:t>
      </w:r>
      <w:r w:rsidRPr="00260434">
        <w:rPr>
          <w:rFonts w:ascii="Times New Roman" w:hAnsi="Times New Roman" w:cs="Times New Roman"/>
        </w:rPr>
        <w:t>:</w:t>
      </w:r>
    </w:p>
    <w:p w14:paraId="68C358F2" w14:textId="77777777" w:rsidR="002C3ABC" w:rsidRPr="00C55A9F" w:rsidRDefault="002C3ABC" w:rsidP="002C3ABC">
      <w:pPr>
        <w:jc w:val="both"/>
        <w:rPr>
          <w:rFonts w:ascii="Times New Roman" w:hAnsi="Times New Roman" w:cs="Times New Roman"/>
        </w:rPr>
      </w:pPr>
    </w:p>
    <w:p w14:paraId="721425CD" w14:textId="71EE135E" w:rsidR="001571DE" w:rsidRDefault="001571DE" w:rsidP="001571DE">
      <w:pPr>
        <w:pStyle w:val="Prrafodelista"/>
        <w:jc w:val="both"/>
        <w:rPr>
          <w:rFonts w:ascii="Times New Roman" w:hAnsi="Times New Roman" w:cs="Times New Roman"/>
        </w:rPr>
      </w:pPr>
      <w:r>
        <w:rPr>
          <w:rFonts w:ascii="Times New Roman" w:hAnsi="Times New Roman" w:cs="Times New Roman"/>
        </w:rPr>
        <w:t xml:space="preserve">En el caso del Programa </w:t>
      </w:r>
      <w:r>
        <w:rPr>
          <w:rFonts w:ascii="Times New Roman" w:hAnsi="Times New Roman" w:cs="Times New Roman"/>
        </w:rPr>
        <w:t>F003</w:t>
      </w:r>
      <w:r>
        <w:rPr>
          <w:rFonts w:ascii="Times New Roman" w:hAnsi="Times New Roman" w:cs="Times New Roman"/>
        </w:rPr>
        <w:t xml:space="preserve"> “</w:t>
      </w:r>
      <w:r w:rsidRPr="001571DE">
        <w:rPr>
          <w:rFonts w:ascii="Times New Roman" w:hAnsi="Times New Roman" w:cs="Times New Roman"/>
        </w:rPr>
        <w:t>Programas nacionales estratégicos de ciencia, tecnología y vinculación con el sector social, público y privado</w:t>
      </w:r>
      <w:r>
        <w:rPr>
          <w:rFonts w:ascii="Times New Roman" w:hAnsi="Times New Roman" w:cs="Times New Roman"/>
        </w:rPr>
        <w:t xml:space="preserve">”, </w:t>
      </w:r>
      <w:r>
        <w:rPr>
          <w:rFonts w:ascii="Times New Roman" w:hAnsi="Times New Roman" w:cs="Times New Roman"/>
        </w:rPr>
        <w:t>3</w:t>
      </w:r>
      <w:r>
        <w:rPr>
          <w:rFonts w:ascii="Times New Roman" w:hAnsi="Times New Roman" w:cs="Times New Roman"/>
        </w:rPr>
        <w:t xml:space="preserve">, de los </w:t>
      </w:r>
      <w:r>
        <w:rPr>
          <w:rFonts w:ascii="Times New Roman" w:hAnsi="Times New Roman" w:cs="Times New Roman"/>
        </w:rPr>
        <w:t>8 indicadores</w:t>
      </w:r>
      <w:r>
        <w:rPr>
          <w:rFonts w:ascii="Times New Roman" w:hAnsi="Times New Roman" w:cs="Times New Roman"/>
        </w:rPr>
        <w:t xml:space="preserve"> reportados, tuvo un cumplimiento por debajo de la meta planeada</w:t>
      </w:r>
      <w:r>
        <w:t>, la causa de</w:t>
      </w:r>
      <w:r w:rsidR="00F118FE">
        <w:t xml:space="preserve">l indicador </w:t>
      </w:r>
      <w:r w:rsidR="006D23B4">
        <w:t>“</w:t>
      </w:r>
      <w:r w:rsidR="006D23B4" w:rsidRPr="006D23B4">
        <w:t>Porcentaje de proyectos de infraestructura apoyados</w:t>
      </w:r>
      <w:r w:rsidR="006D23B4">
        <w:t xml:space="preserve"> “es</w:t>
      </w:r>
      <w:r>
        <w:t xml:space="preserve"> que, e</w:t>
      </w:r>
      <w:r w:rsidRPr="001571DE">
        <w:rPr>
          <w:rFonts w:ascii="Times New Roman" w:hAnsi="Times New Roman" w:cs="Times New Roman"/>
        </w:rPr>
        <w:t>n este semestre se autorizó la "Convocatoria Fortalecimiento de infraestructura y desarrollo de capacidades científicas 2022" para proyectos de infraestructura, pero aún se encuentra en proceso de formalización, por lo que será hasta el segundo semestre cuando se formalicen y se ministren los proyectos.</w:t>
      </w:r>
    </w:p>
    <w:p w14:paraId="50CC05AD" w14:textId="77777777" w:rsidR="001571DE" w:rsidRDefault="001571DE" w:rsidP="001571DE">
      <w:pPr>
        <w:pStyle w:val="Prrafodelista"/>
        <w:jc w:val="both"/>
        <w:rPr>
          <w:rFonts w:ascii="Times New Roman" w:hAnsi="Times New Roman" w:cs="Times New Roman"/>
        </w:rPr>
      </w:pPr>
    </w:p>
    <w:p w14:paraId="2DF55B5E" w14:textId="69086607" w:rsidR="00235808" w:rsidRDefault="002C3ABC" w:rsidP="002C3ABC">
      <w:pPr>
        <w:pStyle w:val="Prrafodelista"/>
        <w:jc w:val="both"/>
        <w:rPr>
          <w:rFonts w:ascii="Times New Roman" w:hAnsi="Times New Roman" w:cs="Times New Roman"/>
        </w:rPr>
      </w:pPr>
      <w:r>
        <w:rPr>
          <w:rFonts w:ascii="Times New Roman" w:hAnsi="Times New Roman" w:cs="Times New Roman"/>
        </w:rPr>
        <w:t>En el caso del Programa S191 “</w:t>
      </w:r>
      <w:r w:rsidRPr="00C55A9F">
        <w:rPr>
          <w:rFonts w:ascii="Times New Roman" w:hAnsi="Times New Roman" w:cs="Times New Roman"/>
        </w:rPr>
        <w:t>Sistema Nacional de Investigadores</w:t>
      </w:r>
      <w:r>
        <w:rPr>
          <w:rFonts w:ascii="Times New Roman" w:hAnsi="Times New Roman" w:cs="Times New Roman"/>
        </w:rPr>
        <w:t xml:space="preserve">”, un indicador, de los </w:t>
      </w:r>
      <w:r w:rsidR="00235808">
        <w:rPr>
          <w:rFonts w:ascii="Times New Roman" w:hAnsi="Times New Roman" w:cs="Times New Roman"/>
        </w:rPr>
        <w:t>5</w:t>
      </w:r>
      <w:r>
        <w:rPr>
          <w:rFonts w:ascii="Times New Roman" w:hAnsi="Times New Roman" w:cs="Times New Roman"/>
        </w:rPr>
        <w:t xml:space="preserve"> reportados, tuvo un cumplimiento por debajo de la meta planeada, </w:t>
      </w:r>
      <w:r w:rsidR="005B2130">
        <w:rPr>
          <w:rFonts w:ascii="Times New Roman" w:hAnsi="Times New Roman" w:cs="Times New Roman"/>
        </w:rPr>
        <w:t>l</w:t>
      </w:r>
      <w:r w:rsidR="005B2130" w:rsidRPr="005B2130">
        <w:rPr>
          <w:rFonts w:ascii="Times New Roman" w:hAnsi="Times New Roman" w:cs="Times New Roman"/>
        </w:rPr>
        <w:t>as diferencias observadas entre el numerador aprobado y el numerador alcanzado obedece a que, algunos investigadores en el nivel de candidatos, a pesar de contar con la distinción, no cumplieron con los requisitos reglamentario para la entrega del apoyo económico. Por ejemplo, presentar un comprobante de adscripción institucional. En este sentido, el número de apoyos económicos otorgados en este trimestre es menor a lo aprobado.</w:t>
      </w:r>
    </w:p>
    <w:p w14:paraId="483A2208" w14:textId="77777777" w:rsidR="005B2130" w:rsidRDefault="005B2130" w:rsidP="002C3ABC">
      <w:pPr>
        <w:pStyle w:val="Prrafodelista"/>
        <w:jc w:val="both"/>
        <w:rPr>
          <w:rFonts w:ascii="Times New Roman" w:hAnsi="Times New Roman" w:cs="Times New Roman"/>
        </w:rPr>
      </w:pPr>
    </w:p>
    <w:p w14:paraId="62D24FD9" w14:textId="77777777" w:rsidR="001D22C5" w:rsidRDefault="001D22C5" w:rsidP="002C3ABC">
      <w:pPr>
        <w:pStyle w:val="Prrafodelista"/>
        <w:jc w:val="both"/>
        <w:rPr>
          <w:rFonts w:ascii="Times New Roman" w:hAnsi="Times New Roman" w:cs="Times New Roman"/>
        </w:rPr>
      </w:pPr>
    </w:p>
    <w:p w14:paraId="63D21BBB" w14:textId="6508609D" w:rsidR="002C3ABC" w:rsidRDefault="002C3ABC" w:rsidP="002C3ABC">
      <w:pPr>
        <w:pStyle w:val="Prrafodelista"/>
        <w:jc w:val="both"/>
        <w:rPr>
          <w:rFonts w:ascii="Times New Roman" w:hAnsi="Times New Roman" w:cs="Times New Roman"/>
        </w:rPr>
      </w:pPr>
      <w:r>
        <w:rPr>
          <w:rFonts w:ascii="Times New Roman" w:hAnsi="Times New Roman" w:cs="Times New Roman"/>
        </w:rPr>
        <w:t>Finalmente,</w:t>
      </w:r>
      <w:r w:rsidR="00A1661F">
        <w:rPr>
          <w:rFonts w:ascii="Times New Roman" w:hAnsi="Times New Roman" w:cs="Times New Roman"/>
        </w:rPr>
        <w:t xml:space="preserve"> </w:t>
      </w:r>
      <w:bookmarkStart w:id="0" w:name="_GoBack"/>
      <w:bookmarkEnd w:id="0"/>
      <w:r>
        <w:rPr>
          <w:rFonts w:ascii="Times New Roman" w:hAnsi="Times New Roman" w:cs="Times New Roman"/>
        </w:rPr>
        <w:t>del Programa P001 “</w:t>
      </w:r>
      <w:r w:rsidRPr="007A07B6">
        <w:rPr>
          <w:rFonts w:ascii="Times New Roman" w:hAnsi="Times New Roman" w:cs="Times New Roman"/>
        </w:rPr>
        <w:t>Diseño y evaluación de políticas en ciencia, tecnología e innovación</w:t>
      </w:r>
      <w:r>
        <w:rPr>
          <w:rFonts w:ascii="Times New Roman" w:hAnsi="Times New Roman" w:cs="Times New Roman"/>
        </w:rPr>
        <w:t xml:space="preserve">” </w:t>
      </w:r>
      <w:r w:rsidR="005B2130">
        <w:rPr>
          <w:rFonts w:ascii="Times New Roman" w:hAnsi="Times New Roman" w:cs="Times New Roman"/>
        </w:rPr>
        <w:t>, 1 de los 4 indicadores reportados, tuvo un cumplimiento por encima de la meta planeada, d</w:t>
      </w:r>
      <w:r w:rsidR="005B2130" w:rsidRPr="005B2130">
        <w:rPr>
          <w:rFonts w:ascii="Times New Roman" w:hAnsi="Times New Roman" w:cs="Times New Roman"/>
        </w:rPr>
        <w:t xml:space="preserve">ebido a que los Informes pasan por el proceso de recopilación, procesamiento e integración, el cual concluye con la publicación de los Informes en el Sistema Integrado de Información sobre Investigación Científica, Desarrollo Tecnológico e Innovación (SIICYT), este proceso se encuentra sujeto a las reuniones de la Junta de Gobierno, ya que es en estas en las que se aprueban los documentos. Una vez que son aprobados, se ponen a disposición de la comunidad científica, académica y del público en general para su consulta. Por lo anterior, el número de consultas promedio depende de la fecha en la que se publica el Informe de Actividades y el de Autoevaluación.  </w:t>
      </w:r>
    </w:p>
    <w:p w14:paraId="0E7EC927" w14:textId="77777777" w:rsidR="002C3ABC" w:rsidRDefault="002C3ABC" w:rsidP="002C3ABC">
      <w:pPr>
        <w:jc w:val="both"/>
        <w:rPr>
          <w:rFonts w:ascii="Arial" w:hAnsi="Arial"/>
        </w:rPr>
      </w:pPr>
    </w:p>
    <w:p w14:paraId="30F78614" w14:textId="77777777" w:rsidR="002C3ABC" w:rsidRDefault="002C3ABC" w:rsidP="002C3ABC">
      <w:pPr>
        <w:jc w:val="both"/>
        <w:rPr>
          <w:rFonts w:ascii="Arial" w:hAnsi="Arial"/>
        </w:rPr>
      </w:pPr>
    </w:p>
    <w:p w14:paraId="22DF8DDA" w14:textId="77777777" w:rsidR="002C3ABC" w:rsidRDefault="002C3ABC" w:rsidP="00C625F3">
      <w:pPr>
        <w:jc w:val="right"/>
        <w:rPr>
          <w:rFonts w:ascii="Arial" w:hAnsi="Arial"/>
        </w:rPr>
      </w:pPr>
    </w:p>
    <w:p w14:paraId="75519CD7" w14:textId="77777777" w:rsidR="002C3ABC" w:rsidRDefault="002C3ABC" w:rsidP="00C625F3">
      <w:pPr>
        <w:jc w:val="right"/>
        <w:rPr>
          <w:rFonts w:ascii="Arial" w:hAnsi="Arial"/>
        </w:rPr>
      </w:pPr>
    </w:p>
    <w:p w14:paraId="56FACA3B" w14:textId="055A0965" w:rsidR="002C3ABC" w:rsidRDefault="00C625F3" w:rsidP="00C625F3">
      <w:pPr>
        <w:tabs>
          <w:tab w:val="left" w:pos="6600"/>
          <w:tab w:val="left" w:pos="8985"/>
        </w:tabs>
        <w:rPr>
          <w:rFonts w:ascii="Arial" w:hAnsi="Arial"/>
        </w:rPr>
      </w:pPr>
      <w:r>
        <w:rPr>
          <w:rFonts w:ascii="Arial" w:hAnsi="Arial"/>
        </w:rPr>
        <w:tab/>
      </w:r>
      <w:r>
        <w:rPr>
          <w:rFonts w:ascii="Arial" w:hAnsi="Arial"/>
        </w:rPr>
        <w:tab/>
      </w:r>
    </w:p>
    <w:p w14:paraId="0C851BBD" w14:textId="019F4105" w:rsidR="00CC14FA" w:rsidRPr="003F4C59" w:rsidRDefault="00CC14FA" w:rsidP="00390352">
      <w:pPr>
        <w:rPr>
          <w:rFonts w:ascii="Montserrat Regular" w:hAnsi="Montserrat Regular"/>
          <w:sz w:val="22"/>
          <w:szCs w:val="22"/>
        </w:rPr>
      </w:pPr>
    </w:p>
    <w:sectPr w:rsidR="00CC14FA" w:rsidRPr="003F4C59" w:rsidSect="00AB5BC2">
      <w:head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AE86" w14:textId="77777777" w:rsidR="009855C9" w:rsidRDefault="009855C9" w:rsidP="005C6F62">
      <w:r>
        <w:separator/>
      </w:r>
    </w:p>
  </w:endnote>
  <w:endnote w:type="continuationSeparator" w:id="0">
    <w:p w14:paraId="403CB81C" w14:textId="77777777" w:rsidR="009855C9" w:rsidRDefault="009855C9"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ontserrat Regular">
    <w:altName w:val="Courier New"/>
    <w:panose1 w:val="00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14D25" w14:textId="77777777" w:rsidR="009855C9" w:rsidRDefault="009855C9" w:rsidP="005C6F62">
      <w:r>
        <w:separator/>
      </w:r>
    </w:p>
  </w:footnote>
  <w:footnote w:type="continuationSeparator" w:id="0">
    <w:p w14:paraId="5FB06EE3" w14:textId="77777777" w:rsidR="009855C9" w:rsidRDefault="009855C9"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2995" w14:textId="0E0CCFA1" w:rsidR="005C6F62" w:rsidRDefault="003B277E">
    <w:pPr>
      <w:pStyle w:val="Encabezado"/>
    </w:pPr>
    <w:r>
      <w:rPr>
        <w:noProof/>
        <w:lang w:val="es-ES"/>
      </w:rPr>
      <w:drawing>
        <wp:anchor distT="0" distB="0" distL="114300" distR="114300" simplePos="0" relativeHeight="251658240" behindDoc="1" locked="0" layoutInCell="1" allowOverlap="1" wp14:anchorId="1C860219" wp14:editId="706276BB">
          <wp:simplePos x="0" y="0"/>
          <wp:positionH relativeFrom="margin">
            <wp:align>center</wp:align>
          </wp:positionH>
          <wp:positionV relativeFrom="paragraph">
            <wp:posOffset>-429895</wp:posOffset>
          </wp:positionV>
          <wp:extent cx="7743182" cy="1007896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extLst>
                      <a:ext uri="{28A0092B-C50C-407E-A947-70E740481C1C}">
                        <a14:useLocalDpi xmlns:a14="http://schemas.microsoft.com/office/drawing/2010/main" val="0"/>
                      </a:ext>
                    </a:extLst>
                  </a:blip>
                  <a:stretch>
                    <a:fillRect/>
                  </a:stretch>
                </pic:blipFill>
                <pic:spPr>
                  <a:xfrm>
                    <a:off x="0" y="0"/>
                    <a:ext cx="7743182" cy="10078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157A"/>
    <w:multiLevelType w:val="hybridMultilevel"/>
    <w:tmpl w:val="520AB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887B45"/>
    <w:multiLevelType w:val="hybridMultilevel"/>
    <w:tmpl w:val="9FD43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44164"/>
    <w:multiLevelType w:val="hybridMultilevel"/>
    <w:tmpl w:val="DBCA7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62"/>
    <w:rsid w:val="00000EE0"/>
    <w:rsid w:val="000356A5"/>
    <w:rsid w:val="00075990"/>
    <w:rsid w:val="000C2D7F"/>
    <w:rsid w:val="000F1175"/>
    <w:rsid w:val="001149BA"/>
    <w:rsid w:val="00147305"/>
    <w:rsid w:val="001571DE"/>
    <w:rsid w:val="0018280B"/>
    <w:rsid w:val="00187404"/>
    <w:rsid w:val="001D22C5"/>
    <w:rsid w:val="001E0A72"/>
    <w:rsid w:val="00235808"/>
    <w:rsid w:val="0024148D"/>
    <w:rsid w:val="002A2ED0"/>
    <w:rsid w:val="002A700D"/>
    <w:rsid w:val="002C3ABC"/>
    <w:rsid w:val="002D2C06"/>
    <w:rsid w:val="003067D8"/>
    <w:rsid w:val="003503AD"/>
    <w:rsid w:val="00356BC3"/>
    <w:rsid w:val="003654B7"/>
    <w:rsid w:val="00390352"/>
    <w:rsid w:val="003B277E"/>
    <w:rsid w:val="003C20A8"/>
    <w:rsid w:val="003E2B98"/>
    <w:rsid w:val="003F4C59"/>
    <w:rsid w:val="004636CF"/>
    <w:rsid w:val="00484838"/>
    <w:rsid w:val="004C64FF"/>
    <w:rsid w:val="004D34E4"/>
    <w:rsid w:val="004E0CD2"/>
    <w:rsid w:val="00504D28"/>
    <w:rsid w:val="00524931"/>
    <w:rsid w:val="00563455"/>
    <w:rsid w:val="005914E5"/>
    <w:rsid w:val="005A0CBF"/>
    <w:rsid w:val="005B2130"/>
    <w:rsid w:val="005C0C2A"/>
    <w:rsid w:val="005C47D3"/>
    <w:rsid w:val="005C6F62"/>
    <w:rsid w:val="006132C9"/>
    <w:rsid w:val="00621622"/>
    <w:rsid w:val="00642A01"/>
    <w:rsid w:val="006646F0"/>
    <w:rsid w:val="00673B76"/>
    <w:rsid w:val="0069291B"/>
    <w:rsid w:val="006D0505"/>
    <w:rsid w:val="006D23B4"/>
    <w:rsid w:val="006D68C7"/>
    <w:rsid w:val="006E3E2D"/>
    <w:rsid w:val="006E799F"/>
    <w:rsid w:val="006F39E5"/>
    <w:rsid w:val="00784358"/>
    <w:rsid w:val="007902DE"/>
    <w:rsid w:val="00805376"/>
    <w:rsid w:val="0084377C"/>
    <w:rsid w:val="008A1D3D"/>
    <w:rsid w:val="008C45E9"/>
    <w:rsid w:val="0090066B"/>
    <w:rsid w:val="0092612A"/>
    <w:rsid w:val="0098405E"/>
    <w:rsid w:val="009855C9"/>
    <w:rsid w:val="009947F3"/>
    <w:rsid w:val="009B1EF6"/>
    <w:rsid w:val="009C3F7A"/>
    <w:rsid w:val="00A00D9E"/>
    <w:rsid w:val="00A1661F"/>
    <w:rsid w:val="00A42E4D"/>
    <w:rsid w:val="00AB5BC2"/>
    <w:rsid w:val="00AF35F8"/>
    <w:rsid w:val="00B16560"/>
    <w:rsid w:val="00B22F1C"/>
    <w:rsid w:val="00B74BE2"/>
    <w:rsid w:val="00BC5DEB"/>
    <w:rsid w:val="00C625F3"/>
    <w:rsid w:val="00C806D8"/>
    <w:rsid w:val="00C826A2"/>
    <w:rsid w:val="00C83E34"/>
    <w:rsid w:val="00CC14FA"/>
    <w:rsid w:val="00D15D3A"/>
    <w:rsid w:val="00D53753"/>
    <w:rsid w:val="00D555C3"/>
    <w:rsid w:val="00D71525"/>
    <w:rsid w:val="00D96584"/>
    <w:rsid w:val="00E03D15"/>
    <w:rsid w:val="00E27C97"/>
    <w:rsid w:val="00E528C1"/>
    <w:rsid w:val="00E9134E"/>
    <w:rsid w:val="00EA0A0D"/>
    <w:rsid w:val="00ED1DA1"/>
    <w:rsid w:val="00F1112B"/>
    <w:rsid w:val="00F118FE"/>
    <w:rsid w:val="00F3285E"/>
    <w:rsid w:val="00F536D5"/>
    <w:rsid w:val="00FC0CA6"/>
    <w:rsid w:val="00FC1801"/>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D1D91"/>
  <w14:defaultImageDpi w14:val="300"/>
  <w15:docId w15:val="{59C300E1-5FE9-47C8-AC51-E1AEFB7B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paragraph" w:styleId="Prrafodelista">
    <w:name w:val="List Paragraph"/>
    <w:basedOn w:val="Normal"/>
    <w:uiPriority w:val="34"/>
    <w:qFormat/>
    <w:rsid w:val="002C3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446">
      <w:bodyDiv w:val="1"/>
      <w:marLeft w:val="0"/>
      <w:marRight w:val="0"/>
      <w:marTop w:val="0"/>
      <w:marBottom w:val="0"/>
      <w:divBdr>
        <w:top w:val="none" w:sz="0" w:space="0" w:color="auto"/>
        <w:left w:val="none" w:sz="0" w:space="0" w:color="auto"/>
        <w:bottom w:val="none" w:sz="0" w:space="0" w:color="auto"/>
        <w:right w:val="none" w:sz="0" w:space="0" w:color="auto"/>
      </w:divBdr>
    </w:div>
    <w:div w:id="423696380">
      <w:bodyDiv w:val="1"/>
      <w:marLeft w:val="0"/>
      <w:marRight w:val="0"/>
      <w:marTop w:val="0"/>
      <w:marBottom w:val="0"/>
      <w:divBdr>
        <w:top w:val="none" w:sz="0" w:space="0" w:color="auto"/>
        <w:left w:val="none" w:sz="0" w:space="0" w:color="auto"/>
        <w:bottom w:val="none" w:sz="0" w:space="0" w:color="auto"/>
        <w:right w:val="none" w:sz="0" w:space="0" w:color="auto"/>
      </w:divBdr>
    </w:div>
    <w:div w:id="582569771">
      <w:bodyDiv w:val="1"/>
      <w:marLeft w:val="0"/>
      <w:marRight w:val="0"/>
      <w:marTop w:val="0"/>
      <w:marBottom w:val="0"/>
      <w:divBdr>
        <w:top w:val="none" w:sz="0" w:space="0" w:color="auto"/>
        <w:left w:val="none" w:sz="0" w:space="0" w:color="auto"/>
        <w:bottom w:val="none" w:sz="0" w:space="0" w:color="auto"/>
        <w:right w:val="none" w:sz="0" w:space="0" w:color="auto"/>
      </w:divBdr>
    </w:div>
    <w:div w:id="675960669">
      <w:bodyDiv w:val="1"/>
      <w:marLeft w:val="0"/>
      <w:marRight w:val="0"/>
      <w:marTop w:val="0"/>
      <w:marBottom w:val="0"/>
      <w:divBdr>
        <w:top w:val="none" w:sz="0" w:space="0" w:color="auto"/>
        <w:left w:val="none" w:sz="0" w:space="0" w:color="auto"/>
        <w:bottom w:val="none" w:sz="0" w:space="0" w:color="auto"/>
        <w:right w:val="none" w:sz="0" w:space="0" w:color="auto"/>
      </w:divBdr>
    </w:div>
    <w:div w:id="1727876278">
      <w:bodyDiv w:val="1"/>
      <w:marLeft w:val="0"/>
      <w:marRight w:val="0"/>
      <w:marTop w:val="0"/>
      <w:marBottom w:val="0"/>
      <w:divBdr>
        <w:top w:val="none" w:sz="0" w:space="0" w:color="auto"/>
        <w:left w:val="none" w:sz="0" w:space="0" w:color="auto"/>
        <w:bottom w:val="none" w:sz="0" w:space="0" w:color="auto"/>
        <w:right w:val="none" w:sz="0" w:space="0" w:color="auto"/>
      </w:divBdr>
    </w:div>
    <w:div w:id="2072576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67E8-E6D7-48BC-A92F-D5C8ED2A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916</Words>
  <Characters>5041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Michelle Delarrue Martinez</cp:lastModifiedBy>
  <cp:revision>13</cp:revision>
  <cp:lastPrinted>2018-12-10T18:18:00Z</cp:lastPrinted>
  <dcterms:created xsi:type="dcterms:W3CDTF">2022-04-13T15:26:00Z</dcterms:created>
  <dcterms:modified xsi:type="dcterms:W3CDTF">2022-07-20T17:59:00Z</dcterms:modified>
</cp:coreProperties>
</file>