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F4581" w14:textId="5BDD3162" w:rsidR="004C64FF" w:rsidRPr="00E17CBF" w:rsidRDefault="004C64FF" w:rsidP="004C64FF">
      <w:pPr>
        <w:rPr>
          <w:rFonts w:ascii="Times New Roman" w:hAnsi="Times New Roman" w:cs="Times New Roman"/>
        </w:rPr>
      </w:pPr>
      <w:bookmarkStart w:id="0" w:name="_GoBack"/>
      <w:bookmarkEnd w:id="0"/>
    </w:p>
    <w:p w14:paraId="4FBC5AA3" w14:textId="07EDF77C" w:rsidR="00DC0971" w:rsidRPr="00E17CBF" w:rsidRDefault="00DC0971" w:rsidP="004C64FF">
      <w:pPr>
        <w:rPr>
          <w:rFonts w:ascii="Times New Roman" w:hAnsi="Times New Roman" w:cs="Times New Roman"/>
        </w:rPr>
      </w:pPr>
    </w:p>
    <w:p w14:paraId="4F3C0279" w14:textId="4C37BF29" w:rsidR="00DC0971" w:rsidRPr="00E17CBF" w:rsidRDefault="00DC0971" w:rsidP="004C64FF">
      <w:pPr>
        <w:rPr>
          <w:rFonts w:ascii="Times New Roman" w:hAnsi="Times New Roman" w:cs="Times New Roman"/>
        </w:rPr>
      </w:pPr>
    </w:p>
    <w:p w14:paraId="11AD749E" w14:textId="465F9A61" w:rsidR="00DC0971" w:rsidRPr="00E17CBF" w:rsidRDefault="00DC0971" w:rsidP="004C64FF">
      <w:pPr>
        <w:rPr>
          <w:rFonts w:ascii="Times New Roman" w:hAnsi="Times New Roman" w:cs="Times New Roman"/>
        </w:rPr>
      </w:pPr>
    </w:p>
    <w:p w14:paraId="5CB251EE" w14:textId="3FFDF75F" w:rsidR="00DC0971" w:rsidRPr="00E17CBF" w:rsidRDefault="00DC0971" w:rsidP="004C64FF">
      <w:pPr>
        <w:rPr>
          <w:rFonts w:ascii="Times New Roman" w:hAnsi="Times New Roman" w:cs="Times New Roman"/>
        </w:rPr>
      </w:pPr>
    </w:p>
    <w:p w14:paraId="0D07BE2C" w14:textId="7D175C79" w:rsidR="00DC0971" w:rsidRPr="00E17CBF" w:rsidRDefault="00DC0971" w:rsidP="004C64FF">
      <w:pPr>
        <w:rPr>
          <w:rFonts w:ascii="Times New Roman" w:hAnsi="Times New Roman" w:cs="Times New Roman"/>
        </w:rPr>
      </w:pPr>
    </w:p>
    <w:p w14:paraId="04437A88" w14:textId="2BC06E87" w:rsidR="00DC0971" w:rsidRPr="00E17CBF" w:rsidRDefault="00DC0971" w:rsidP="004C64FF">
      <w:pPr>
        <w:rPr>
          <w:rFonts w:ascii="Times New Roman" w:hAnsi="Times New Roman" w:cs="Times New Roman"/>
        </w:rPr>
      </w:pPr>
    </w:p>
    <w:p w14:paraId="105CF096" w14:textId="58865F2A" w:rsidR="00DC0971" w:rsidRPr="00E17CBF" w:rsidRDefault="00DC0971" w:rsidP="004C64FF">
      <w:pPr>
        <w:rPr>
          <w:rFonts w:ascii="Times New Roman" w:hAnsi="Times New Roman" w:cs="Times New Roman"/>
        </w:rPr>
      </w:pPr>
    </w:p>
    <w:p w14:paraId="35FDC2B3" w14:textId="63230AD7" w:rsidR="00DC0971" w:rsidRPr="00E17CBF" w:rsidRDefault="00DC0971" w:rsidP="004C64FF">
      <w:pPr>
        <w:rPr>
          <w:rFonts w:ascii="Times New Roman" w:hAnsi="Times New Roman" w:cs="Times New Roman"/>
        </w:rPr>
      </w:pPr>
    </w:p>
    <w:p w14:paraId="5263D4B0" w14:textId="5AE34412" w:rsidR="00DC0971" w:rsidRPr="00E17CBF" w:rsidRDefault="00DC0971" w:rsidP="004C64FF">
      <w:pPr>
        <w:rPr>
          <w:rFonts w:ascii="Times New Roman" w:hAnsi="Times New Roman" w:cs="Times New Roman"/>
        </w:rPr>
      </w:pPr>
    </w:p>
    <w:p w14:paraId="5BB7421A" w14:textId="206FB7F0" w:rsidR="00DC0971" w:rsidRPr="00E17CBF" w:rsidRDefault="00DC0971" w:rsidP="004C64FF">
      <w:pPr>
        <w:rPr>
          <w:rFonts w:ascii="Times New Roman" w:hAnsi="Times New Roman" w:cs="Times New Roman"/>
        </w:rPr>
      </w:pPr>
    </w:p>
    <w:p w14:paraId="78F03984" w14:textId="32DB7A29" w:rsidR="00DC0971" w:rsidRPr="00E17CBF" w:rsidRDefault="00DC0971" w:rsidP="004C64FF">
      <w:pPr>
        <w:rPr>
          <w:rFonts w:ascii="Times New Roman" w:hAnsi="Times New Roman" w:cs="Times New Roman"/>
        </w:rPr>
      </w:pPr>
    </w:p>
    <w:p w14:paraId="28EA3E74" w14:textId="3D6AAD86" w:rsidR="00DC0971" w:rsidRPr="00E17CBF" w:rsidRDefault="00DC0971" w:rsidP="004C64FF">
      <w:pPr>
        <w:rPr>
          <w:rFonts w:ascii="Times New Roman" w:hAnsi="Times New Roman" w:cs="Times New Roman"/>
        </w:rPr>
      </w:pPr>
    </w:p>
    <w:p w14:paraId="408FCF29" w14:textId="680B3DCB" w:rsidR="00DC0971" w:rsidRPr="00E17CBF" w:rsidRDefault="00DC0971" w:rsidP="004C64FF">
      <w:pPr>
        <w:rPr>
          <w:rFonts w:ascii="Times New Roman" w:hAnsi="Times New Roman" w:cs="Times New Roman"/>
        </w:rPr>
      </w:pPr>
    </w:p>
    <w:p w14:paraId="124E9626" w14:textId="6BE2FDE1" w:rsidR="00DC0971" w:rsidRPr="00E17CBF" w:rsidRDefault="00DC0971" w:rsidP="004C64FF">
      <w:pPr>
        <w:rPr>
          <w:rFonts w:ascii="Times New Roman" w:hAnsi="Times New Roman" w:cs="Times New Roman"/>
        </w:rPr>
      </w:pPr>
    </w:p>
    <w:p w14:paraId="7E3284EA" w14:textId="7321FFAA" w:rsidR="00DC0971" w:rsidRPr="00E17CBF" w:rsidRDefault="00DC0971" w:rsidP="004C64FF">
      <w:pPr>
        <w:rPr>
          <w:rFonts w:ascii="Times New Roman" w:hAnsi="Times New Roman" w:cs="Times New Roman"/>
        </w:rPr>
      </w:pPr>
    </w:p>
    <w:p w14:paraId="7A5A03EE" w14:textId="6A55C64E" w:rsidR="00DC0971" w:rsidRPr="00E17CBF" w:rsidRDefault="00DC0971" w:rsidP="004C64FF">
      <w:pPr>
        <w:rPr>
          <w:rFonts w:ascii="Times New Roman" w:hAnsi="Times New Roman" w:cs="Times New Roman"/>
        </w:rPr>
      </w:pPr>
    </w:p>
    <w:p w14:paraId="77A5A07C" w14:textId="280AA272" w:rsidR="00DC0971" w:rsidRPr="00E17CBF" w:rsidRDefault="00DC0971" w:rsidP="004C64FF">
      <w:pPr>
        <w:rPr>
          <w:rFonts w:ascii="Times New Roman" w:hAnsi="Times New Roman" w:cs="Times New Roman"/>
        </w:rPr>
      </w:pPr>
    </w:p>
    <w:p w14:paraId="3B06AA62" w14:textId="09C34992" w:rsidR="00DC0971" w:rsidRPr="00E17CBF" w:rsidRDefault="00DC0971" w:rsidP="004C64FF">
      <w:pPr>
        <w:rPr>
          <w:rFonts w:ascii="Times New Roman" w:hAnsi="Times New Roman" w:cs="Times New Roman"/>
        </w:rPr>
      </w:pPr>
    </w:p>
    <w:p w14:paraId="6DA41525" w14:textId="7B008E06" w:rsidR="00AC47D5" w:rsidRPr="00E17CBF" w:rsidRDefault="00AC47D5" w:rsidP="00AC47D5">
      <w:pPr>
        <w:pStyle w:val="paragraph"/>
        <w:spacing w:before="0" w:beforeAutospacing="0" w:after="0" w:afterAutospacing="0" w:line="360" w:lineRule="auto"/>
        <w:jc w:val="center"/>
        <w:textAlignment w:val="baseline"/>
        <w:rPr>
          <w:sz w:val="12"/>
          <w:szCs w:val="12"/>
        </w:rPr>
      </w:pPr>
      <w:r w:rsidRPr="00E17CBF">
        <w:rPr>
          <w:rStyle w:val="normaltextrun"/>
          <w:sz w:val="60"/>
          <w:szCs w:val="60"/>
        </w:rPr>
        <w:t>Documento Diagnóstico del Programa “P001-Diseño y evaluación de políticas en ciencia, tecnología e innovación”</w:t>
      </w:r>
      <w:r w:rsidRPr="00E17CBF">
        <w:rPr>
          <w:rStyle w:val="eop"/>
          <w:sz w:val="60"/>
          <w:szCs w:val="60"/>
        </w:rPr>
        <w:t> </w:t>
      </w:r>
    </w:p>
    <w:p w14:paraId="4ACC20F4" w14:textId="07C15BE5" w:rsidR="00AC47D5" w:rsidRPr="00691576" w:rsidRDefault="00691576" w:rsidP="00AC47D5">
      <w:pPr>
        <w:pStyle w:val="paragraph"/>
        <w:spacing w:before="0" w:beforeAutospacing="0" w:after="0" w:afterAutospacing="0" w:line="360" w:lineRule="auto"/>
        <w:jc w:val="center"/>
        <w:textAlignment w:val="baseline"/>
        <w:rPr>
          <w:rStyle w:val="normaltextrun"/>
          <w:b/>
          <w:sz w:val="26"/>
          <w:szCs w:val="26"/>
        </w:rPr>
      </w:pPr>
      <w:r w:rsidRPr="00691576">
        <w:rPr>
          <w:rStyle w:val="normaltextrun"/>
          <w:b/>
          <w:sz w:val="26"/>
          <w:szCs w:val="26"/>
        </w:rPr>
        <w:t>CONACYT</w:t>
      </w:r>
    </w:p>
    <w:p w14:paraId="14191BDE" w14:textId="77777777" w:rsidR="00AC47D5" w:rsidRPr="00691576" w:rsidRDefault="00AC47D5" w:rsidP="00AC47D5">
      <w:pPr>
        <w:pStyle w:val="paragraph"/>
        <w:spacing w:before="0" w:beforeAutospacing="0" w:after="0" w:afterAutospacing="0" w:line="360" w:lineRule="auto"/>
        <w:jc w:val="center"/>
        <w:textAlignment w:val="baseline"/>
        <w:rPr>
          <w:rStyle w:val="normaltextrun"/>
          <w:b/>
          <w:sz w:val="26"/>
          <w:szCs w:val="26"/>
        </w:rPr>
      </w:pPr>
    </w:p>
    <w:p w14:paraId="224EC45B" w14:textId="77777777" w:rsidR="00AC47D5" w:rsidRPr="00E17CBF" w:rsidRDefault="00AC47D5" w:rsidP="00AC47D5">
      <w:pPr>
        <w:pStyle w:val="paragraph"/>
        <w:spacing w:before="0" w:beforeAutospacing="0" w:after="0" w:afterAutospacing="0" w:line="360" w:lineRule="auto"/>
        <w:jc w:val="center"/>
        <w:textAlignment w:val="baseline"/>
        <w:rPr>
          <w:rStyle w:val="eop"/>
          <w:sz w:val="26"/>
          <w:szCs w:val="26"/>
        </w:rPr>
      </w:pPr>
      <w:r w:rsidRPr="00E17CBF">
        <w:rPr>
          <w:rStyle w:val="normaltextrun"/>
          <w:sz w:val="26"/>
          <w:szCs w:val="26"/>
        </w:rPr>
        <w:t>Dirección Adjunta de Planeación y Evaluación</w:t>
      </w:r>
    </w:p>
    <w:p w14:paraId="42CF8D15" w14:textId="77777777" w:rsidR="00AC47D5" w:rsidRPr="00E17CBF" w:rsidRDefault="00AC47D5" w:rsidP="00AC47D5">
      <w:pPr>
        <w:pStyle w:val="paragraph"/>
        <w:spacing w:before="0" w:beforeAutospacing="0" w:after="0" w:afterAutospacing="0" w:line="360" w:lineRule="auto"/>
        <w:jc w:val="center"/>
        <w:textAlignment w:val="baseline"/>
        <w:rPr>
          <w:sz w:val="12"/>
          <w:szCs w:val="12"/>
        </w:rPr>
      </w:pPr>
    </w:p>
    <w:p w14:paraId="2F64370C" w14:textId="212B8EEC" w:rsidR="00AC47D5" w:rsidRPr="00E17CBF" w:rsidRDefault="00AC47D5" w:rsidP="00AC47D5">
      <w:pPr>
        <w:pStyle w:val="paragraph"/>
        <w:spacing w:before="0" w:beforeAutospacing="0" w:after="0" w:afterAutospacing="0" w:line="360" w:lineRule="auto"/>
        <w:jc w:val="center"/>
        <w:textAlignment w:val="baseline"/>
        <w:rPr>
          <w:sz w:val="12"/>
          <w:szCs w:val="12"/>
          <w:lang w:val="en-GB"/>
        </w:rPr>
      </w:pPr>
      <w:r w:rsidRPr="00E17CBF">
        <w:rPr>
          <w:rStyle w:val="normaltextrun"/>
          <w:sz w:val="22"/>
          <w:szCs w:val="22"/>
        </w:rPr>
        <w:t xml:space="preserve"> </w:t>
      </w:r>
      <w:r w:rsidR="006924D7">
        <w:rPr>
          <w:rStyle w:val="normaltextrun"/>
          <w:sz w:val="22"/>
          <w:szCs w:val="22"/>
          <w:lang w:val="en-GB"/>
        </w:rPr>
        <w:t>2/12</w:t>
      </w:r>
      <w:r w:rsidR="007068C0" w:rsidRPr="00E17CBF">
        <w:rPr>
          <w:rStyle w:val="normaltextrun"/>
          <w:sz w:val="22"/>
          <w:szCs w:val="22"/>
          <w:lang w:val="en-GB"/>
        </w:rPr>
        <w:t>/19</w:t>
      </w:r>
    </w:p>
    <w:p w14:paraId="32A087B9" w14:textId="77777777" w:rsidR="00AC47D5" w:rsidRPr="00E17CBF" w:rsidRDefault="00AC47D5" w:rsidP="00AC47D5">
      <w:pPr>
        <w:spacing w:line="360" w:lineRule="auto"/>
        <w:rPr>
          <w:rFonts w:ascii="Times New Roman" w:hAnsi="Times New Roman" w:cs="Times New Roman"/>
          <w:lang w:val="en-GB"/>
        </w:rPr>
      </w:pPr>
    </w:p>
    <w:p w14:paraId="23EA22F5" w14:textId="684BDE54" w:rsidR="00DC0971" w:rsidRPr="00E17CBF" w:rsidRDefault="00DC0971" w:rsidP="004C64FF">
      <w:pPr>
        <w:rPr>
          <w:rFonts w:ascii="Times New Roman" w:hAnsi="Times New Roman" w:cs="Times New Roman"/>
        </w:rPr>
      </w:pPr>
    </w:p>
    <w:p w14:paraId="19E929E5" w14:textId="7500932F" w:rsidR="00DC0971" w:rsidRPr="00E17CBF" w:rsidRDefault="00DC0971" w:rsidP="004C64FF">
      <w:pPr>
        <w:rPr>
          <w:rFonts w:ascii="Times New Roman" w:hAnsi="Times New Roman" w:cs="Times New Roman"/>
          <w:sz w:val="96"/>
          <w:szCs w:val="96"/>
        </w:rPr>
      </w:pPr>
    </w:p>
    <w:p w14:paraId="321B72A7" w14:textId="77777777" w:rsidR="00D75F25" w:rsidRPr="00E17CBF" w:rsidRDefault="00D75F25" w:rsidP="004C64FF">
      <w:pPr>
        <w:rPr>
          <w:rFonts w:ascii="Times New Roman" w:hAnsi="Times New Roman" w:cs="Times New Roman"/>
          <w:sz w:val="28"/>
          <w:szCs w:val="28"/>
        </w:rPr>
      </w:pPr>
    </w:p>
    <w:p w14:paraId="37450520" w14:textId="66A1E474" w:rsidR="00B67101" w:rsidRPr="00E17CBF" w:rsidRDefault="00DC0971" w:rsidP="00113428">
      <w:pPr>
        <w:rPr>
          <w:rFonts w:ascii="Times New Roman" w:hAnsi="Times New Roman" w:cs="Times New Roman"/>
          <w:b/>
          <w:sz w:val="28"/>
          <w:szCs w:val="28"/>
        </w:rPr>
      </w:pPr>
      <w:r w:rsidRPr="00E17CBF">
        <w:rPr>
          <w:rFonts w:ascii="Times New Roman" w:hAnsi="Times New Roman" w:cs="Times New Roman"/>
          <w:b/>
          <w:sz w:val="28"/>
          <w:szCs w:val="28"/>
        </w:rPr>
        <w:t>Índice</w:t>
      </w:r>
    </w:p>
    <w:p w14:paraId="6ADFD4E4" w14:textId="62526CE9" w:rsidR="006A4A09" w:rsidRDefault="00BA757E">
      <w:pPr>
        <w:pStyle w:val="TDC1"/>
        <w:tabs>
          <w:tab w:val="right" w:leader="dot" w:pos="9678"/>
        </w:tabs>
        <w:rPr>
          <w:noProof/>
          <w:sz w:val="22"/>
          <w:szCs w:val="22"/>
          <w:lang w:val="es-MX" w:eastAsia="es-MX"/>
        </w:rPr>
      </w:pPr>
      <w:r w:rsidRPr="00E17CBF">
        <w:rPr>
          <w:rFonts w:ascii="Times New Roman" w:hAnsi="Times New Roman" w:cs="Times New Roman"/>
          <w:b/>
        </w:rPr>
        <w:fldChar w:fldCharType="begin"/>
      </w:r>
      <w:r w:rsidRPr="00E17CBF">
        <w:rPr>
          <w:rFonts w:ascii="Times New Roman" w:hAnsi="Times New Roman" w:cs="Times New Roman"/>
          <w:b/>
        </w:rPr>
        <w:instrText xml:space="preserve"> TOC \o "1-4" \h \z \u </w:instrText>
      </w:r>
      <w:r w:rsidRPr="00E17CBF">
        <w:rPr>
          <w:rFonts w:ascii="Times New Roman" w:hAnsi="Times New Roman" w:cs="Times New Roman"/>
          <w:b/>
        </w:rPr>
        <w:fldChar w:fldCharType="separate"/>
      </w:r>
      <w:hyperlink w:anchor="_Toc25931651" w:history="1">
        <w:r w:rsidR="006A4A09" w:rsidRPr="0029115F">
          <w:rPr>
            <w:rStyle w:val="Hipervnculo"/>
            <w:rFonts w:ascii="Times New Roman" w:hAnsi="Times New Roman" w:cs="Times New Roman"/>
            <w:b/>
            <w:noProof/>
          </w:rPr>
          <w:t>1. Introducción</w:t>
        </w:r>
        <w:r w:rsidR="006A4A09">
          <w:rPr>
            <w:noProof/>
            <w:webHidden/>
          </w:rPr>
          <w:tab/>
        </w:r>
        <w:r w:rsidR="006A4A09">
          <w:rPr>
            <w:noProof/>
            <w:webHidden/>
          </w:rPr>
          <w:fldChar w:fldCharType="begin"/>
        </w:r>
        <w:r w:rsidR="006A4A09">
          <w:rPr>
            <w:noProof/>
            <w:webHidden/>
          </w:rPr>
          <w:instrText xml:space="preserve"> PAGEREF _Toc25931651 \h </w:instrText>
        </w:r>
        <w:r w:rsidR="006A4A09">
          <w:rPr>
            <w:noProof/>
            <w:webHidden/>
          </w:rPr>
        </w:r>
        <w:r w:rsidR="006A4A09">
          <w:rPr>
            <w:noProof/>
            <w:webHidden/>
          </w:rPr>
          <w:fldChar w:fldCharType="separate"/>
        </w:r>
        <w:r w:rsidR="006A4A09">
          <w:rPr>
            <w:noProof/>
            <w:webHidden/>
          </w:rPr>
          <w:t>6</w:t>
        </w:r>
        <w:r w:rsidR="006A4A09">
          <w:rPr>
            <w:noProof/>
            <w:webHidden/>
          </w:rPr>
          <w:fldChar w:fldCharType="end"/>
        </w:r>
      </w:hyperlink>
    </w:p>
    <w:p w14:paraId="27F7207F" w14:textId="7596C686" w:rsidR="006A4A09" w:rsidRDefault="00E1072E">
      <w:pPr>
        <w:pStyle w:val="TDC1"/>
        <w:tabs>
          <w:tab w:val="right" w:leader="dot" w:pos="9678"/>
        </w:tabs>
        <w:rPr>
          <w:noProof/>
          <w:sz w:val="22"/>
          <w:szCs w:val="22"/>
          <w:lang w:val="es-MX" w:eastAsia="es-MX"/>
        </w:rPr>
      </w:pPr>
      <w:hyperlink w:anchor="_Toc25931652" w:history="1">
        <w:r w:rsidR="006A4A09" w:rsidRPr="0029115F">
          <w:rPr>
            <w:rStyle w:val="Hipervnculo"/>
            <w:rFonts w:ascii="Times New Roman" w:hAnsi="Times New Roman" w:cs="Times New Roman"/>
            <w:b/>
            <w:noProof/>
          </w:rPr>
          <w:t>2. Objetivo</w:t>
        </w:r>
        <w:r w:rsidR="006A4A09">
          <w:rPr>
            <w:noProof/>
            <w:webHidden/>
          </w:rPr>
          <w:tab/>
        </w:r>
        <w:r w:rsidR="006A4A09">
          <w:rPr>
            <w:noProof/>
            <w:webHidden/>
          </w:rPr>
          <w:fldChar w:fldCharType="begin"/>
        </w:r>
        <w:r w:rsidR="006A4A09">
          <w:rPr>
            <w:noProof/>
            <w:webHidden/>
          </w:rPr>
          <w:instrText xml:space="preserve"> PAGEREF _Toc25931652 \h </w:instrText>
        </w:r>
        <w:r w:rsidR="006A4A09">
          <w:rPr>
            <w:noProof/>
            <w:webHidden/>
          </w:rPr>
        </w:r>
        <w:r w:rsidR="006A4A09">
          <w:rPr>
            <w:noProof/>
            <w:webHidden/>
          </w:rPr>
          <w:fldChar w:fldCharType="separate"/>
        </w:r>
        <w:r w:rsidR="006A4A09">
          <w:rPr>
            <w:noProof/>
            <w:webHidden/>
          </w:rPr>
          <w:t>6</w:t>
        </w:r>
        <w:r w:rsidR="006A4A09">
          <w:rPr>
            <w:noProof/>
            <w:webHidden/>
          </w:rPr>
          <w:fldChar w:fldCharType="end"/>
        </w:r>
      </w:hyperlink>
    </w:p>
    <w:p w14:paraId="4EA670BE" w14:textId="3DE867BA" w:rsidR="006A4A09" w:rsidRDefault="00E1072E">
      <w:pPr>
        <w:pStyle w:val="TDC1"/>
        <w:tabs>
          <w:tab w:val="right" w:leader="dot" w:pos="9678"/>
        </w:tabs>
        <w:rPr>
          <w:noProof/>
          <w:sz w:val="22"/>
          <w:szCs w:val="22"/>
          <w:lang w:val="es-MX" w:eastAsia="es-MX"/>
        </w:rPr>
      </w:pPr>
      <w:hyperlink w:anchor="_Toc25931653" w:history="1">
        <w:r w:rsidR="006A4A09" w:rsidRPr="0029115F">
          <w:rPr>
            <w:rStyle w:val="Hipervnculo"/>
            <w:rFonts w:ascii="Times New Roman" w:hAnsi="Times New Roman" w:cs="Times New Roman"/>
            <w:b/>
            <w:noProof/>
          </w:rPr>
          <w:t>3. Ámbito de aplicación</w:t>
        </w:r>
        <w:r w:rsidR="006A4A09">
          <w:rPr>
            <w:noProof/>
            <w:webHidden/>
          </w:rPr>
          <w:tab/>
        </w:r>
        <w:r w:rsidR="006A4A09">
          <w:rPr>
            <w:noProof/>
            <w:webHidden/>
          </w:rPr>
          <w:fldChar w:fldCharType="begin"/>
        </w:r>
        <w:r w:rsidR="006A4A09">
          <w:rPr>
            <w:noProof/>
            <w:webHidden/>
          </w:rPr>
          <w:instrText xml:space="preserve"> PAGEREF _Toc25931653 \h </w:instrText>
        </w:r>
        <w:r w:rsidR="006A4A09">
          <w:rPr>
            <w:noProof/>
            <w:webHidden/>
          </w:rPr>
        </w:r>
        <w:r w:rsidR="006A4A09">
          <w:rPr>
            <w:noProof/>
            <w:webHidden/>
          </w:rPr>
          <w:fldChar w:fldCharType="separate"/>
        </w:r>
        <w:r w:rsidR="006A4A09">
          <w:rPr>
            <w:noProof/>
            <w:webHidden/>
          </w:rPr>
          <w:t>6</w:t>
        </w:r>
        <w:r w:rsidR="006A4A09">
          <w:rPr>
            <w:noProof/>
            <w:webHidden/>
          </w:rPr>
          <w:fldChar w:fldCharType="end"/>
        </w:r>
      </w:hyperlink>
    </w:p>
    <w:p w14:paraId="6240033C" w14:textId="6FB9EE2E" w:rsidR="006A4A09" w:rsidRDefault="00E1072E">
      <w:pPr>
        <w:pStyle w:val="TDC1"/>
        <w:tabs>
          <w:tab w:val="right" w:leader="dot" w:pos="9678"/>
        </w:tabs>
        <w:rPr>
          <w:noProof/>
          <w:sz w:val="22"/>
          <w:szCs w:val="22"/>
          <w:lang w:val="es-MX" w:eastAsia="es-MX"/>
        </w:rPr>
      </w:pPr>
      <w:hyperlink w:anchor="_Toc25931654" w:history="1">
        <w:r w:rsidR="006A4A09" w:rsidRPr="0029115F">
          <w:rPr>
            <w:rStyle w:val="Hipervnculo"/>
            <w:rFonts w:ascii="Times New Roman" w:hAnsi="Times New Roman" w:cs="Times New Roman"/>
            <w:b/>
            <w:noProof/>
          </w:rPr>
          <w:t>4. Estructura general del diagnóstico</w:t>
        </w:r>
        <w:r w:rsidR="006A4A09">
          <w:rPr>
            <w:noProof/>
            <w:webHidden/>
          </w:rPr>
          <w:tab/>
        </w:r>
        <w:r w:rsidR="006A4A09">
          <w:rPr>
            <w:noProof/>
            <w:webHidden/>
          </w:rPr>
          <w:fldChar w:fldCharType="begin"/>
        </w:r>
        <w:r w:rsidR="006A4A09">
          <w:rPr>
            <w:noProof/>
            <w:webHidden/>
          </w:rPr>
          <w:instrText xml:space="preserve"> PAGEREF _Toc25931654 \h </w:instrText>
        </w:r>
        <w:r w:rsidR="006A4A09">
          <w:rPr>
            <w:noProof/>
            <w:webHidden/>
          </w:rPr>
        </w:r>
        <w:r w:rsidR="006A4A09">
          <w:rPr>
            <w:noProof/>
            <w:webHidden/>
          </w:rPr>
          <w:fldChar w:fldCharType="separate"/>
        </w:r>
        <w:r w:rsidR="006A4A09">
          <w:rPr>
            <w:noProof/>
            <w:webHidden/>
          </w:rPr>
          <w:t>7</w:t>
        </w:r>
        <w:r w:rsidR="006A4A09">
          <w:rPr>
            <w:noProof/>
            <w:webHidden/>
          </w:rPr>
          <w:fldChar w:fldCharType="end"/>
        </w:r>
      </w:hyperlink>
    </w:p>
    <w:p w14:paraId="4CC9094F" w14:textId="3CF7FD86" w:rsidR="006A4A09" w:rsidRDefault="00E1072E">
      <w:pPr>
        <w:pStyle w:val="TDC2"/>
        <w:tabs>
          <w:tab w:val="right" w:leader="dot" w:pos="9678"/>
        </w:tabs>
        <w:rPr>
          <w:noProof/>
          <w:sz w:val="22"/>
          <w:szCs w:val="22"/>
          <w:lang w:val="es-MX" w:eastAsia="es-MX"/>
        </w:rPr>
      </w:pPr>
      <w:hyperlink w:anchor="_Toc25931655" w:history="1">
        <w:r w:rsidR="006A4A09" w:rsidRPr="0029115F">
          <w:rPr>
            <w:rStyle w:val="Hipervnculo"/>
            <w:rFonts w:ascii="Times New Roman" w:hAnsi="Times New Roman" w:cs="Times New Roman"/>
            <w:b/>
            <w:noProof/>
          </w:rPr>
          <w:t>4.1 Antecedentes</w:t>
        </w:r>
        <w:r w:rsidR="006A4A09">
          <w:rPr>
            <w:noProof/>
            <w:webHidden/>
          </w:rPr>
          <w:tab/>
        </w:r>
        <w:r w:rsidR="006A4A09">
          <w:rPr>
            <w:noProof/>
            <w:webHidden/>
          </w:rPr>
          <w:fldChar w:fldCharType="begin"/>
        </w:r>
        <w:r w:rsidR="006A4A09">
          <w:rPr>
            <w:noProof/>
            <w:webHidden/>
          </w:rPr>
          <w:instrText xml:space="preserve"> PAGEREF _Toc25931655 \h </w:instrText>
        </w:r>
        <w:r w:rsidR="006A4A09">
          <w:rPr>
            <w:noProof/>
            <w:webHidden/>
          </w:rPr>
        </w:r>
        <w:r w:rsidR="006A4A09">
          <w:rPr>
            <w:noProof/>
            <w:webHidden/>
          </w:rPr>
          <w:fldChar w:fldCharType="separate"/>
        </w:r>
        <w:r w:rsidR="006A4A09">
          <w:rPr>
            <w:noProof/>
            <w:webHidden/>
          </w:rPr>
          <w:t>7</w:t>
        </w:r>
        <w:r w:rsidR="006A4A09">
          <w:rPr>
            <w:noProof/>
            <w:webHidden/>
          </w:rPr>
          <w:fldChar w:fldCharType="end"/>
        </w:r>
      </w:hyperlink>
    </w:p>
    <w:p w14:paraId="577706D8" w14:textId="310F2DBD" w:rsidR="006A4A09" w:rsidRDefault="00E1072E">
      <w:pPr>
        <w:pStyle w:val="TDC2"/>
        <w:tabs>
          <w:tab w:val="right" w:leader="dot" w:pos="9678"/>
        </w:tabs>
        <w:rPr>
          <w:noProof/>
          <w:sz w:val="22"/>
          <w:szCs w:val="22"/>
          <w:lang w:val="es-MX" w:eastAsia="es-MX"/>
        </w:rPr>
      </w:pPr>
      <w:hyperlink w:anchor="_Toc25931656" w:history="1">
        <w:r w:rsidR="006A4A09" w:rsidRPr="0029115F">
          <w:rPr>
            <w:rStyle w:val="Hipervnculo"/>
            <w:rFonts w:ascii="Times New Roman" w:hAnsi="Times New Roman" w:cs="Times New Roman"/>
            <w:b/>
            <w:noProof/>
          </w:rPr>
          <w:t>4.2 Identificación, definición y descripción del problema o necesidad</w:t>
        </w:r>
        <w:r w:rsidR="006A4A09">
          <w:rPr>
            <w:noProof/>
            <w:webHidden/>
          </w:rPr>
          <w:tab/>
        </w:r>
        <w:r w:rsidR="006A4A09">
          <w:rPr>
            <w:noProof/>
            <w:webHidden/>
          </w:rPr>
          <w:fldChar w:fldCharType="begin"/>
        </w:r>
        <w:r w:rsidR="006A4A09">
          <w:rPr>
            <w:noProof/>
            <w:webHidden/>
          </w:rPr>
          <w:instrText xml:space="preserve"> PAGEREF _Toc25931656 \h </w:instrText>
        </w:r>
        <w:r w:rsidR="006A4A09">
          <w:rPr>
            <w:noProof/>
            <w:webHidden/>
          </w:rPr>
        </w:r>
        <w:r w:rsidR="006A4A09">
          <w:rPr>
            <w:noProof/>
            <w:webHidden/>
          </w:rPr>
          <w:fldChar w:fldCharType="separate"/>
        </w:r>
        <w:r w:rsidR="006A4A09">
          <w:rPr>
            <w:noProof/>
            <w:webHidden/>
          </w:rPr>
          <w:t>11</w:t>
        </w:r>
        <w:r w:rsidR="006A4A09">
          <w:rPr>
            <w:noProof/>
            <w:webHidden/>
          </w:rPr>
          <w:fldChar w:fldCharType="end"/>
        </w:r>
      </w:hyperlink>
    </w:p>
    <w:p w14:paraId="0C4E82EF" w14:textId="2147EB9F" w:rsidR="006A4A09" w:rsidRDefault="00E1072E">
      <w:pPr>
        <w:pStyle w:val="TDC3"/>
        <w:rPr>
          <w:rFonts w:asciiTheme="minorHAnsi" w:hAnsiTheme="minorHAnsi" w:cstheme="minorBidi"/>
          <w:sz w:val="22"/>
          <w:szCs w:val="22"/>
          <w:lang w:val="es-MX" w:eastAsia="es-MX"/>
        </w:rPr>
      </w:pPr>
      <w:hyperlink w:anchor="_Toc25931657" w:history="1">
        <w:r w:rsidR="006A4A09" w:rsidRPr="0029115F">
          <w:rPr>
            <w:rStyle w:val="Hipervnculo"/>
            <w:b/>
          </w:rPr>
          <w:t>4.2.1 Definición del problema</w:t>
        </w:r>
        <w:r w:rsidR="006A4A09">
          <w:rPr>
            <w:webHidden/>
          </w:rPr>
          <w:tab/>
        </w:r>
        <w:r w:rsidR="006A4A09">
          <w:rPr>
            <w:webHidden/>
          </w:rPr>
          <w:fldChar w:fldCharType="begin"/>
        </w:r>
        <w:r w:rsidR="006A4A09">
          <w:rPr>
            <w:webHidden/>
          </w:rPr>
          <w:instrText xml:space="preserve"> PAGEREF _Toc25931657 \h </w:instrText>
        </w:r>
        <w:r w:rsidR="006A4A09">
          <w:rPr>
            <w:webHidden/>
          </w:rPr>
        </w:r>
        <w:r w:rsidR="006A4A09">
          <w:rPr>
            <w:webHidden/>
          </w:rPr>
          <w:fldChar w:fldCharType="separate"/>
        </w:r>
        <w:r w:rsidR="006A4A09">
          <w:rPr>
            <w:webHidden/>
          </w:rPr>
          <w:t>11</w:t>
        </w:r>
        <w:r w:rsidR="006A4A09">
          <w:rPr>
            <w:webHidden/>
          </w:rPr>
          <w:fldChar w:fldCharType="end"/>
        </w:r>
      </w:hyperlink>
    </w:p>
    <w:p w14:paraId="3B01C4F8" w14:textId="7B6B37C0" w:rsidR="006A4A09" w:rsidRDefault="00E1072E">
      <w:pPr>
        <w:pStyle w:val="TDC3"/>
        <w:rPr>
          <w:rFonts w:asciiTheme="minorHAnsi" w:hAnsiTheme="minorHAnsi" w:cstheme="minorBidi"/>
          <w:sz w:val="22"/>
          <w:szCs w:val="22"/>
          <w:lang w:val="es-MX" w:eastAsia="es-MX"/>
        </w:rPr>
      </w:pPr>
      <w:hyperlink w:anchor="_Toc25931658" w:history="1">
        <w:r w:rsidR="006A4A09" w:rsidRPr="0029115F">
          <w:rPr>
            <w:rStyle w:val="Hipervnculo"/>
            <w:b/>
          </w:rPr>
          <w:t>4.2.2 Estado actual del problema</w:t>
        </w:r>
        <w:r w:rsidR="006A4A09">
          <w:rPr>
            <w:webHidden/>
          </w:rPr>
          <w:tab/>
        </w:r>
        <w:r w:rsidR="006A4A09">
          <w:rPr>
            <w:webHidden/>
          </w:rPr>
          <w:fldChar w:fldCharType="begin"/>
        </w:r>
        <w:r w:rsidR="006A4A09">
          <w:rPr>
            <w:webHidden/>
          </w:rPr>
          <w:instrText xml:space="preserve"> PAGEREF _Toc25931658 \h </w:instrText>
        </w:r>
        <w:r w:rsidR="006A4A09">
          <w:rPr>
            <w:webHidden/>
          </w:rPr>
        </w:r>
        <w:r w:rsidR="006A4A09">
          <w:rPr>
            <w:webHidden/>
          </w:rPr>
          <w:fldChar w:fldCharType="separate"/>
        </w:r>
        <w:r w:rsidR="006A4A09">
          <w:rPr>
            <w:webHidden/>
          </w:rPr>
          <w:t>11</w:t>
        </w:r>
        <w:r w:rsidR="006A4A09">
          <w:rPr>
            <w:webHidden/>
          </w:rPr>
          <w:fldChar w:fldCharType="end"/>
        </w:r>
      </w:hyperlink>
    </w:p>
    <w:p w14:paraId="4DEE3622" w14:textId="24E66A0A" w:rsidR="006A4A09" w:rsidRDefault="00E1072E">
      <w:pPr>
        <w:pStyle w:val="TDC3"/>
        <w:rPr>
          <w:rFonts w:asciiTheme="minorHAnsi" w:hAnsiTheme="minorHAnsi" w:cstheme="minorBidi"/>
          <w:sz w:val="22"/>
          <w:szCs w:val="22"/>
          <w:lang w:val="es-MX" w:eastAsia="es-MX"/>
        </w:rPr>
      </w:pPr>
      <w:hyperlink w:anchor="_Toc25931659" w:history="1">
        <w:r w:rsidR="006A4A09" w:rsidRPr="0029115F">
          <w:rPr>
            <w:rStyle w:val="Hipervnculo"/>
            <w:b/>
          </w:rPr>
          <w:t>4.2.3 Evolución del problema</w:t>
        </w:r>
        <w:r w:rsidR="006A4A09">
          <w:rPr>
            <w:webHidden/>
          </w:rPr>
          <w:tab/>
        </w:r>
        <w:r w:rsidR="006A4A09">
          <w:rPr>
            <w:webHidden/>
          </w:rPr>
          <w:fldChar w:fldCharType="begin"/>
        </w:r>
        <w:r w:rsidR="006A4A09">
          <w:rPr>
            <w:webHidden/>
          </w:rPr>
          <w:instrText xml:space="preserve"> PAGEREF _Toc25931659 \h </w:instrText>
        </w:r>
        <w:r w:rsidR="006A4A09">
          <w:rPr>
            <w:webHidden/>
          </w:rPr>
        </w:r>
        <w:r w:rsidR="006A4A09">
          <w:rPr>
            <w:webHidden/>
          </w:rPr>
          <w:fldChar w:fldCharType="separate"/>
        </w:r>
        <w:r w:rsidR="006A4A09">
          <w:rPr>
            <w:webHidden/>
          </w:rPr>
          <w:t>12</w:t>
        </w:r>
        <w:r w:rsidR="006A4A09">
          <w:rPr>
            <w:webHidden/>
          </w:rPr>
          <w:fldChar w:fldCharType="end"/>
        </w:r>
      </w:hyperlink>
    </w:p>
    <w:p w14:paraId="469FA09A" w14:textId="3833436B" w:rsidR="006A4A09" w:rsidRDefault="00E1072E">
      <w:pPr>
        <w:pStyle w:val="TDC3"/>
        <w:rPr>
          <w:rFonts w:asciiTheme="minorHAnsi" w:hAnsiTheme="minorHAnsi" w:cstheme="minorBidi"/>
          <w:sz w:val="22"/>
          <w:szCs w:val="22"/>
          <w:lang w:val="es-MX" w:eastAsia="es-MX"/>
        </w:rPr>
      </w:pPr>
      <w:hyperlink w:anchor="_Toc25931660" w:history="1">
        <w:r w:rsidR="006A4A09" w:rsidRPr="0029115F">
          <w:rPr>
            <w:rStyle w:val="Hipervnculo"/>
            <w:b/>
          </w:rPr>
          <w:t>4.2.4 Experiencias de atención</w:t>
        </w:r>
        <w:r w:rsidR="006A4A09">
          <w:rPr>
            <w:webHidden/>
          </w:rPr>
          <w:tab/>
        </w:r>
        <w:r w:rsidR="006A4A09">
          <w:rPr>
            <w:webHidden/>
          </w:rPr>
          <w:fldChar w:fldCharType="begin"/>
        </w:r>
        <w:r w:rsidR="006A4A09">
          <w:rPr>
            <w:webHidden/>
          </w:rPr>
          <w:instrText xml:space="preserve"> PAGEREF _Toc25931660 \h </w:instrText>
        </w:r>
        <w:r w:rsidR="006A4A09">
          <w:rPr>
            <w:webHidden/>
          </w:rPr>
        </w:r>
        <w:r w:rsidR="006A4A09">
          <w:rPr>
            <w:webHidden/>
          </w:rPr>
          <w:fldChar w:fldCharType="separate"/>
        </w:r>
        <w:r w:rsidR="006A4A09">
          <w:rPr>
            <w:webHidden/>
          </w:rPr>
          <w:t>19</w:t>
        </w:r>
        <w:r w:rsidR="006A4A09">
          <w:rPr>
            <w:webHidden/>
          </w:rPr>
          <w:fldChar w:fldCharType="end"/>
        </w:r>
      </w:hyperlink>
    </w:p>
    <w:p w14:paraId="74E0FD26" w14:textId="1E714890" w:rsidR="006A4A09" w:rsidRDefault="00E1072E">
      <w:pPr>
        <w:pStyle w:val="TDC3"/>
        <w:rPr>
          <w:rFonts w:asciiTheme="minorHAnsi" w:hAnsiTheme="minorHAnsi" w:cstheme="minorBidi"/>
          <w:sz w:val="22"/>
          <w:szCs w:val="22"/>
          <w:lang w:val="es-MX" w:eastAsia="es-MX"/>
        </w:rPr>
      </w:pPr>
      <w:hyperlink w:anchor="_Toc25931661" w:history="1">
        <w:r w:rsidR="006A4A09" w:rsidRPr="0029115F">
          <w:rPr>
            <w:rStyle w:val="Hipervnculo"/>
            <w:b/>
          </w:rPr>
          <w:t>4.2.5 Árbol de problemas</w:t>
        </w:r>
        <w:r w:rsidR="006A4A09">
          <w:rPr>
            <w:webHidden/>
          </w:rPr>
          <w:tab/>
        </w:r>
        <w:r w:rsidR="006A4A09">
          <w:rPr>
            <w:webHidden/>
          </w:rPr>
          <w:fldChar w:fldCharType="begin"/>
        </w:r>
        <w:r w:rsidR="006A4A09">
          <w:rPr>
            <w:webHidden/>
          </w:rPr>
          <w:instrText xml:space="preserve"> PAGEREF _Toc25931661 \h </w:instrText>
        </w:r>
        <w:r w:rsidR="006A4A09">
          <w:rPr>
            <w:webHidden/>
          </w:rPr>
        </w:r>
        <w:r w:rsidR="006A4A09">
          <w:rPr>
            <w:webHidden/>
          </w:rPr>
          <w:fldChar w:fldCharType="separate"/>
        </w:r>
        <w:r w:rsidR="006A4A09">
          <w:rPr>
            <w:webHidden/>
          </w:rPr>
          <w:t>21</w:t>
        </w:r>
        <w:r w:rsidR="006A4A09">
          <w:rPr>
            <w:webHidden/>
          </w:rPr>
          <w:fldChar w:fldCharType="end"/>
        </w:r>
      </w:hyperlink>
    </w:p>
    <w:p w14:paraId="765C8666" w14:textId="55CCE279" w:rsidR="006A4A09" w:rsidRDefault="00E1072E">
      <w:pPr>
        <w:pStyle w:val="TDC2"/>
        <w:tabs>
          <w:tab w:val="right" w:leader="dot" w:pos="9678"/>
        </w:tabs>
        <w:rPr>
          <w:noProof/>
          <w:sz w:val="22"/>
          <w:szCs w:val="22"/>
          <w:lang w:val="es-MX" w:eastAsia="es-MX"/>
        </w:rPr>
      </w:pPr>
      <w:hyperlink w:anchor="_Toc25931662" w:history="1">
        <w:r w:rsidR="006A4A09" w:rsidRPr="0029115F">
          <w:rPr>
            <w:rStyle w:val="Hipervnculo"/>
            <w:rFonts w:ascii="Times New Roman" w:hAnsi="Times New Roman" w:cs="Times New Roman"/>
            <w:b/>
            <w:noProof/>
          </w:rPr>
          <w:t>4.3 Objetivos</w:t>
        </w:r>
        <w:r w:rsidR="006A4A09">
          <w:rPr>
            <w:noProof/>
            <w:webHidden/>
          </w:rPr>
          <w:tab/>
        </w:r>
        <w:r w:rsidR="006A4A09">
          <w:rPr>
            <w:noProof/>
            <w:webHidden/>
          </w:rPr>
          <w:fldChar w:fldCharType="begin"/>
        </w:r>
        <w:r w:rsidR="006A4A09">
          <w:rPr>
            <w:noProof/>
            <w:webHidden/>
          </w:rPr>
          <w:instrText xml:space="preserve"> PAGEREF _Toc25931662 \h </w:instrText>
        </w:r>
        <w:r w:rsidR="006A4A09">
          <w:rPr>
            <w:noProof/>
            <w:webHidden/>
          </w:rPr>
        </w:r>
        <w:r w:rsidR="006A4A09">
          <w:rPr>
            <w:noProof/>
            <w:webHidden/>
          </w:rPr>
          <w:fldChar w:fldCharType="separate"/>
        </w:r>
        <w:r w:rsidR="006A4A09">
          <w:rPr>
            <w:noProof/>
            <w:webHidden/>
          </w:rPr>
          <w:t>23</w:t>
        </w:r>
        <w:r w:rsidR="006A4A09">
          <w:rPr>
            <w:noProof/>
            <w:webHidden/>
          </w:rPr>
          <w:fldChar w:fldCharType="end"/>
        </w:r>
      </w:hyperlink>
    </w:p>
    <w:p w14:paraId="569CF0F6" w14:textId="5C56CC49" w:rsidR="006A4A09" w:rsidRDefault="00E1072E">
      <w:pPr>
        <w:pStyle w:val="TDC3"/>
        <w:rPr>
          <w:rFonts w:asciiTheme="minorHAnsi" w:hAnsiTheme="minorHAnsi" w:cstheme="minorBidi"/>
          <w:sz w:val="22"/>
          <w:szCs w:val="22"/>
          <w:lang w:val="es-MX" w:eastAsia="es-MX"/>
        </w:rPr>
      </w:pPr>
      <w:hyperlink w:anchor="_Toc25931663" w:history="1">
        <w:r w:rsidR="006A4A09" w:rsidRPr="0029115F">
          <w:rPr>
            <w:rStyle w:val="Hipervnculo"/>
            <w:b/>
          </w:rPr>
          <w:t>4.3.1 Árbol de objetivos</w:t>
        </w:r>
        <w:r w:rsidR="006A4A09">
          <w:rPr>
            <w:webHidden/>
          </w:rPr>
          <w:tab/>
        </w:r>
        <w:r w:rsidR="006A4A09">
          <w:rPr>
            <w:webHidden/>
          </w:rPr>
          <w:fldChar w:fldCharType="begin"/>
        </w:r>
        <w:r w:rsidR="006A4A09">
          <w:rPr>
            <w:webHidden/>
          </w:rPr>
          <w:instrText xml:space="preserve"> PAGEREF _Toc25931663 \h </w:instrText>
        </w:r>
        <w:r w:rsidR="006A4A09">
          <w:rPr>
            <w:webHidden/>
          </w:rPr>
        </w:r>
        <w:r w:rsidR="006A4A09">
          <w:rPr>
            <w:webHidden/>
          </w:rPr>
          <w:fldChar w:fldCharType="separate"/>
        </w:r>
        <w:r w:rsidR="006A4A09">
          <w:rPr>
            <w:webHidden/>
          </w:rPr>
          <w:t>23</w:t>
        </w:r>
        <w:r w:rsidR="006A4A09">
          <w:rPr>
            <w:webHidden/>
          </w:rPr>
          <w:fldChar w:fldCharType="end"/>
        </w:r>
      </w:hyperlink>
    </w:p>
    <w:p w14:paraId="5DD4FB96" w14:textId="37C57084" w:rsidR="006A4A09" w:rsidRDefault="00E1072E">
      <w:pPr>
        <w:pStyle w:val="TDC3"/>
        <w:rPr>
          <w:rFonts w:asciiTheme="minorHAnsi" w:hAnsiTheme="minorHAnsi" w:cstheme="minorBidi"/>
          <w:sz w:val="22"/>
          <w:szCs w:val="22"/>
          <w:lang w:val="es-MX" w:eastAsia="es-MX"/>
        </w:rPr>
      </w:pPr>
      <w:hyperlink w:anchor="_Toc25931664" w:history="1">
        <w:r w:rsidR="006A4A09" w:rsidRPr="0029115F">
          <w:rPr>
            <w:rStyle w:val="Hipervnculo"/>
            <w:b/>
          </w:rPr>
          <w:t>4.3.2 Aportación del programa a los objetivos del Plan Nacional de Desarrollo y de la Institución</w:t>
        </w:r>
        <w:r w:rsidR="006A4A09">
          <w:rPr>
            <w:webHidden/>
          </w:rPr>
          <w:tab/>
        </w:r>
        <w:r w:rsidR="006A4A09">
          <w:rPr>
            <w:webHidden/>
          </w:rPr>
          <w:fldChar w:fldCharType="begin"/>
        </w:r>
        <w:r w:rsidR="006A4A09">
          <w:rPr>
            <w:webHidden/>
          </w:rPr>
          <w:instrText xml:space="preserve"> PAGEREF _Toc25931664 \h </w:instrText>
        </w:r>
        <w:r w:rsidR="006A4A09">
          <w:rPr>
            <w:webHidden/>
          </w:rPr>
        </w:r>
        <w:r w:rsidR="006A4A09">
          <w:rPr>
            <w:webHidden/>
          </w:rPr>
          <w:fldChar w:fldCharType="separate"/>
        </w:r>
        <w:r w:rsidR="006A4A09">
          <w:rPr>
            <w:webHidden/>
          </w:rPr>
          <w:t>24</w:t>
        </w:r>
        <w:r w:rsidR="006A4A09">
          <w:rPr>
            <w:webHidden/>
          </w:rPr>
          <w:fldChar w:fldCharType="end"/>
        </w:r>
      </w:hyperlink>
    </w:p>
    <w:p w14:paraId="4EC48AC0" w14:textId="5C69DE5A" w:rsidR="006A4A09" w:rsidRDefault="00E1072E">
      <w:pPr>
        <w:pStyle w:val="TDC2"/>
        <w:tabs>
          <w:tab w:val="right" w:leader="dot" w:pos="9678"/>
        </w:tabs>
        <w:rPr>
          <w:noProof/>
          <w:sz w:val="22"/>
          <w:szCs w:val="22"/>
          <w:lang w:val="es-MX" w:eastAsia="es-MX"/>
        </w:rPr>
      </w:pPr>
      <w:hyperlink w:anchor="_Toc25931665" w:history="1">
        <w:r w:rsidR="006A4A09" w:rsidRPr="0029115F">
          <w:rPr>
            <w:rStyle w:val="Hipervnculo"/>
            <w:rFonts w:ascii="Times New Roman" w:hAnsi="Times New Roman" w:cs="Times New Roman"/>
            <w:b/>
            <w:noProof/>
          </w:rPr>
          <w:t>4.4 Cobertura</w:t>
        </w:r>
        <w:r w:rsidR="006A4A09">
          <w:rPr>
            <w:noProof/>
            <w:webHidden/>
          </w:rPr>
          <w:tab/>
        </w:r>
        <w:r w:rsidR="006A4A09">
          <w:rPr>
            <w:noProof/>
            <w:webHidden/>
          </w:rPr>
          <w:fldChar w:fldCharType="begin"/>
        </w:r>
        <w:r w:rsidR="006A4A09">
          <w:rPr>
            <w:noProof/>
            <w:webHidden/>
          </w:rPr>
          <w:instrText xml:space="preserve"> PAGEREF _Toc25931665 \h </w:instrText>
        </w:r>
        <w:r w:rsidR="006A4A09">
          <w:rPr>
            <w:noProof/>
            <w:webHidden/>
          </w:rPr>
        </w:r>
        <w:r w:rsidR="006A4A09">
          <w:rPr>
            <w:noProof/>
            <w:webHidden/>
          </w:rPr>
          <w:fldChar w:fldCharType="separate"/>
        </w:r>
        <w:r w:rsidR="006A4A09">
          <w:rPr>
            <w:noProof/>
            <w:webHidden/>
          </w:rPr>
          <w:t>25</w:t>
        </w:r>
        <w:r w:rsidR="006A4A09">
          <w:rPr>
            <w:noProof/>
            <w:webHidden/>
          </w:rPr>
          <w:fldChar w:fldCharType="end"/>
        </w:r>
      </w:hyperlink>
    </w:p>
    <w:p w14:paraId="650BB8BF" w14:textId="0172404F" w:rsidR="006A4A09" w:rsidRDefault="00E1072E">
      <w:pPr>
        <w:pStyle w:val="TDC3"/>
        <w:rPr>
          <w:rFonts w:asciiTheme="minorHAnsi" w:hAnsiTheme="minorHAnsi" w:cstheme="minorBidi"/>
          <w:sz w:val="22"/>
          <w:szCs w:val="22"/>
          <w:lang w:val="es-MX" w:eastAsia="es-MX"/>
        </w:rPr>
      </w:pPr>
      <w:hyperlink w:anchor="_Toc25931666" w:history="1">
        <w:r w:rsidR="006A4A09" w:rsidRPr="0029115F">
          <w:rPr>
            <w:rStyle w:val="Hipervnculo"/>
            <w:b/>
          </w:rPr>
          <w:t>4.4.1 Identificación y caracterización de la población o área de enfoque potencial</w:t>
        </w:r>
        <w:r w:rsidR="006A4A09">
          <w:rPr>
            <w:webHidden/>
          </w:rPr>
          <w:tab/>
        </w:r>
        <w:r w:rsidR="006A4A09">
          <w:rPr>
            <w:webHidden/>
          </w:rPr>
          <w:fldChar w:fldCharType="begin"/>
        </w:r>
        <w:r w:rsidR="006A4A09">
          <w:rPr>
            <w:webHidden/>
          </w:rPr>
          <w:instrText xml:space="preserve"> PAGEREF _Toc25931666 \h </w:instrText>
        </w:r>
        <w:r w:rsidR="006A4A09">
          <w:rPr>
            <w:webHidden/>
          </w:rPr>
        </w:r>
        <w:r w:rsidR="006A4A09">
          <w:rPr>
            <w:webHidden/>
          </w:rPr>
          <w:fldChar w:fldCharType="separate"/>
        </w:r>
        <w:r w:rsidR="006A4A09">
          <w:rPr>
            <w:webHidden/>
          </w:rPr>
          <w:t>25</w:t>
        </w:r>
        <w:r w:rsidR="006A4A09">
          <w:rPr>
            <w:webHidden/>
          </w:rPr>
          <w:fldChar w:fldCharType="end"/>
        </w:r>
      </w:hyperlink>
    </w:p>
    <w:p w14:paraId="0DBB5ECB" w14:textId="2257B41C" w:rsidR="006A4A09" w:rsidRDefault="00E1072E">
      <w:pPr>
        <w:pStyle w:val="TDC3"/>
        <w:rPr>
          <w:rFonts w:asciiTheme="minorHAnsi" w:hAnsiTheme="minorHAnsi" w:cstheme="minorBidi"/>
          <w:sz w:val="22"/>
          <w:szCs w:val="22"/>
          <w:lang w:val="es-MX" w:eastAsia="es-MX"/>
        </w:rPr>
      </w:pPr>
      <w:hyperlink w:anchor="_Toc25931667" w:history="1">
        <w:r w:rsidR="006A4A09" w:rsidRPr="0029115F">
          <w:rPr>
            <w:rStyle w:val="Hipervnculo"/>
            <w:b/>
          </w:rPr>
          <w:t>4.4.2 Identificación y caracterización de la población o área de enfoque objetivo</w:t>
        </w:r>
        <w:r w:rsidR="006A4A09">
          <w:rPr>
            <w:webHidden/>
          </w:rPr>
          <w:tab/>
        </w:r>
        <w:r w:rsidR="006A4A09">
          <w:rPr>
            <w:webHidden/>
          </w:rPr>
          <w:fldChar w:fldCharType="begin"/>
        </w:r>
        <w:r w:rsidR="006A4A09">
          <w:rPr>
            <w:webHidden/>
          </w:rPr>
          <w:instrText xml:space="preserve"> PAGEREF _Toc25931667 \h </w:instrText>
        </w:r>
        <w:r w:rsidR="006A4A09">
          <w:rPr>
            <w:webHidden/>
          </w:rPr>
        </w:r>
        <w:r w:rsidR="006A4A09">
          <w:rPr>
            <w:webHidden/>
          </w:rPr>
          <w:fldChar w:fldCharType="separate"/>
        </w:r>
        <w:r w:rsidR="006A4A09">
          <w:rPr>
            <w:webHidden/>
          </w:rPr>
          <w:t>26</w:t>
        </w:r>
        <w:r w:rsidR="006A4A09">
          <w:rPr>
            <w:webHidden/>
          </w:rPr>
          <w:fldChar w:fldCharType="end"/>
        </w:r>
      </w:hyperlink>
    </w:p>
    <w:p w14:paraId="68303855" w14:textId="50903A74" w:rsidR="006A4A09" w:rsidRDefault="00E1072E">
      <w:pPr>
        <w:pStyle w:val="TDC3"/>
        <w:rPr>
          <w:rFonts w:asciiTheme="minorHAnsi" w:hAnsiTheme="minorHAnsi" w:cstheme="minorBidi"/>
          <w:sz w:val="22"/>
          <w:szCs w:val="22"/>
          <w:lang w:val="es-MX" w:eastAsia="es-MX"/>
        </w:rPr>
      </w:pPr>
      <w:hyperlink w:anchor="_Toc25931668" w:history="1">
        <w:r w:rsidR="006A4A09" w:rsidRPr="0029115F">
          <w:rPr>
            <w:rStyle w:val="Hipervnculo"/>
            <w:b/>
          </w:rPr>
          <w:t>4.4.3 Cuantificación de la población o área de enfoque objetivo</w:t>
        </w:r>
        <w:r w:rsidR="006A4A09">
          <w:rPr>
            <w:webHidden/>
          </w:rPr>
          <w:tab/>
        </w:r>
        <w:r w:rsidR="006A4A09">
          <w:rPr>
            <w:webHidden/>
          </w:rPr>
          <w:fldChar w:fldCharType="begin"/>
        </w:r>
        <w:r w:rsidR="006A4A09">
          <w:rPr>
            <w:webHidden/>
          </w:rPr>
          <w:instrText xml:space="preserve"> PAGEREF _Toc25931668 \h </w:instrText>
        </w:r>
        <w:r w:rsidR="006A4A09">
          <w:rPr>
            <w:webHidden/>
          </w:rPr>
        </w:r>
        <w:r w:rsidR="006A4A09">
          <w:rPr>
            <w:webHidden/>
          </w:rPr>
          <w:fldChar w:fldCharType="separate"/>
        </w:r>
        <w:r w:rsidR="006A4A09">
          <w:rPr>
            <w:webHidden/>
          </w:rPr>
          <w:t>27</w:t>
        </w:r>
        <w:r w:rsidR="006A4A09">
          <w:rPr>
            <w:webHidden/>
          </w:rPr>
          <w:fldChar w:fldCharType="end"/>
        </w:r>
      </w:hyperlink>
    </w:p>
    <w:p w14:paraId="1CEE03A0" w14:textId="482E627A" w:rsidR="006A4A09" w:rsidRDefault="00E1072E">
      <w:pPr>
        <w:pStyle w:val="TDC3"/>
        <w:rPr>
          <w:rFonts w:asciiTheme="minorHAnsi" w:hAnsiTheme="minorHAnsi" w:cstheme="minorBidi"/>
          <w:sz w:val="22"/>
          <w:szCs w:val="22"/>
          <w:lang w:val="es-MX" w:eastAsia="es-MX"/>
        </w:rPr>
      </w:pPr>
      <w:hyperlink w:anchor="_Toc25931669" w:history="1">
        <w:r w:rsidR="006A4A09" w:rsidRPr="0029115F">
          <w:rPr>
            <w:rStyle w:val="Hipervnculo"/>
            <w:b/>
          </w:rPr>
          <w:t>4.4.4 Frecuencia de actualización de la población o área de enfoque potencial y objetivo</w:t>
        </w:r>
        <w:r w:rsidR="006A4A09">
          <w:rPr>
            <w:webHidden/>
          </w:rPr>
          <w:tab/>
        </w:r>
        <w:r w:rsidR="006A4A09">
          <w:rPr>
            <w:webHidden/>
          </w:rPr>
          <w:fldChar w:fldCharType="begin"/>
        </w:r>
        <w:r w:rsidR="006A4A09">
          <w:rPr>
            <w:webHidden/>
          </w:rPr>
          <w:instrText xml:space="preserve"> PAGEREF _Toc25931669 \h </w:instrText>
        </w:r>
        <w:r w:rsidR="006A4A09">
          <w:rPr>
            <w:webHidden/>
          </w:rPr>
        </w:r>
        <w:r w:rsidR="006A4A09">
          <w:rPr>
            <w:webHidden/>
          </w:rPr>
          <w:fldChar w:fldCharType="separate"/>
        </w:r>
        <w:r w:rsidR="006A4A09">
          <w:rPr>
            <w:webHidden/>
          </w:rPr>
          <w:t>27</w:t>
        </w:r>
        <w:r w:rsidR="006A4A09">
          <w:rPr>
            <w:webHidden/>
          </w:rPr>
          <w:fldChar w:fldCharType="end"/>
        </w:r>
      </w:hyperlink>
    </w:p>
    <w:p w14:paraId="720DD66E" w14:textId="2709E890" w:rsidR="006A4A09" w:rsidRDefault="00E1072E">
      <w:pPr>
        <w:pStyle w:val="TDC2"/>
        <w:tabs>
          <w:tab w:val="right" w:leader="dot" w:pos="9678"/>
        </w:tabs>
        <w:rPr>
          <w:noProof/>
          <w:sz w:val="22"/>
          <w:szCs w:val="22"/>
          <w:lang w:val="es-MX" w:eastAsia="es-MX"/>
        </w:rPr>
      </w:pPr>
      <w:hyperlink w:anchor="_Toc25931670" w:history="1">
        <w:r w:rsidR="006A4A09" w:rsidRPr="0029115F">
          <w:rPr>
            <w:rStyle w:val="Hipervnculo"/>
            <w:rFonts w:ascii="Times New Roman" w:hAnsi="Times New Roman" w:cs="Times New Roman"/>
            <w:b/>
            <w:noProof/>
          </w:rPr>
          <w:t>4.5 Análisis de alternativas</w:t>
        </w:r>
        <w:r w:rsidR="006A4A09">
          <w:rPr>
            <w:noProof/>
            <w:webHidden/>
          </w:rPr>
          <w:tab/>
        </w:r>
        <w:r w:rsidR="006A4A09">
          <w:rPr>
            <w:noProof/>
            <w:webHidden/>
          </w:rPr>
          <w:fldChar w:fldCharType="begin"/>
        </w:r>
        <w:r w:rsidR="006A4A09">
          <w:rPr>
            <w:noProof/>
            <w:webHidden/>
          </w:rPr>
          <w:instrText xml:space="preserve"> PAGEREF _Toc25931670 \h </w:instrText>
        </w:r>
        <w:r w:rsidR="006A4A09">
          <w:rPr>
            <w:noProof/>
            <w:webHidden/>
          </w:rPr>
        </w:r>
        <w:r w:rsidR="006A4A09">
          <w:rPr>
            <w:noProof/>
            <w:webHidden/>
          </w:rPr>
          <w:fldChar w:fldCharType="separate"/>
        </w:r>
        <w:r w:rsidR="006A4A09">
          <w:rPr>
            <w:noProof/>
            <w:webHidden/>
          </w:rPr>
          <w:t>28</w:t>
        </w:r>
        <w:r w:rsidR="006A4A09">
          <w:rPr>
            <w:noProof/>
            <w:webHidden/>
          </w:rPr>
          <w:fldChar w:fldCharType="end"/>
        </w:r>
      </w:hyperlink>
    </w:p>
    <w:p w14:paraId="17E83AD7" w14:textId="37175656" w:rsidR="006A4A09" w:rsidRDefault="00E1072E">
      <w:pPr>
        <w:pStyle w:val="TDC2"/>
        <w:tabs>
          <w:tab w:val="right" w:leader="dot" w:pos="9678"/>
        </w:tabs>
        <w:rPr>
          <w:noProof/>
          <w:sz w:val="22"/>
          <w:szCs w:val="22"/>
          <w:lang w:val="es-MX" w:eastAsia="es-MX"/>
        </w:rPr>
      </w:pPr>
      <w:hyperlink w:anchor="_Toc25931671" w:history="1">
        <w:r w:rsidR="006A4A09" w:rsidRPr="0029115F">
          <w:rPr>
            <w:rStyle w:val="Hipervnculo"/>
            <w:rFonts w:ascii="Times New Roman" w:hAnsi="Times New Roman" w:cs="Times New Roman"/>
            <w:b/>
            <w:noProof/>
          </w:rPr>
          <w:t>4.6 Diseño del programa propuesto o con cambios sustanciales</w:t>
        </w:r>
        <w:r w:rsidR="006A4A09">
          <w:rPr>
            <w:noProof/>
            <w:webHidden/>
          </w:rPr>
          <w:tab/>
        </w:r>
        <w:r w:rsidR="006A4A09">
          <w:rPr>
            <w:noProof/>
            <w:webHidden/>
          </w:rPr>
          <w:fldChar w:fldCharType="begin"/>
        </w:r>
        <w:r w:rsidR="006A4A09">
          <w:rPr>
            <w:noProof/>
            <w:webHidden/>
          </w:rPr>
          <w:instrText xml:space="preserve"> PAGEREF _Toc25931671 \h </w:instrText>
        </w:r>
        <w:r w:rsidR="006A4A09">
          <w:rPr>
            <w:noProof/>
            <w:webHidden/>
          </w:rPr>
        </w:r>
        <w:r w:rsidR="006A4A09">
          <w:rPr>
            <w:noProof/>
            <w:webHidden/>
          </w:rPr>
          <w:fldChar w:fldCharType="separate"/>
        </w:r>
        <w:r w:rsidR="006A4A09">
          <w:rPr>
            <w:noProof/>
            <w:webHidden/>
          </w:rPr>
          <w:t>29</w:t>
        </w:r>
        <w:r w:rsidR="006A4A09">
          <w:rPr>
            <w:noProof/>
            <w:webHidden/>
          </w:rPr>
          <w:fldChar w:fldCharType="end"/>
        </w:r>
      </w:hyperlink>
    </w:p>
    <w:p w14:paraId="43260DC4" w14:textId="30FC2C69" w:rsidR="006A4A09" w:rsidRDefault="00E1072E">
      <w:pPr>
        <w:pStyle w:val="TDC3"/>
        <w:rPr>
          <w:rFonts w:asciiTheme="minorHAnsi" w:hAnsiTheme="minorHAnsi" w:cstheme="minorBidi"/>
          <w:sz w:val="22"/>
          <w:szCs w:val="22"/>
          <w:lang w:val="es-MX" w:eastAsia="es-MX"/>
        </w:rPr>
      </w:pPr>
      <w:hyperlink w:anchor="_Toc25931672" w:history="1">
        <w:r w:rsidR="006A4A09" w:rsidRPr="0029115F">
          <w:rPr>
            <w:rStyle w:val="Hipervnculo"/>
            <w:b/>
          </w:rPr>
          <w:t>4.6.1 Modalidad del programa</w:t>
        </w:r>
        <w:r w:rsidR="006A4A09">
          <w:rPr>
            <w:webHidden/>
          </w:rPr>
          <w:tab/>
        </w:r>
        <w:r w:rsidR="006A4A09">
          <w:rPr>
            <w:webHidden/>
          </w:rPr>
          <w:fldChar w:fldCharType="begin"/>
        </w:r>
        <w:r w:rsidR="006A4A09">
          <w:rPr>
            <w:webHidden/>
          </w:rPr>
          <w:instrText xml:space="preserve"> PAGEREF _Toc25931672 \h </w:instrText>
        </w:r>
        <w:r w:rsidR="006A4A09">
          <w:rPr>
            <w:webHidden/>
          </w:rPr>
        </w:r>
        <w:r w:rsidR="006A4A09">
          <w:rPr>
            <w:webHidden/>
          </w:rPr>
          <w:fldChar w:fldCharType="separate"/>
        </w:r>
        <w:r w:rsidR="006A4A09">
          <w:rPr>
            <w:webHidden/>
          </w:rPr>
          <w:t>29</w:t>
        </w:r>
        <w:r w:rsidR="006A4A09">
          <w:rPr>
            <w:webHidden/>
          </w:rPr>
          <w:fldChar w:fldCharType="end"/>
        </w:r>
      </w:hyperlink>
    </w:p>
    <w:p w14:paraId="25EAF2DE" w14:textId="6662CD3D" w:rsidR="006A4A09" w:rsidRDefault="00E1072E">
      <w:pPr>
        <w:pStyle w:val="TDC3"/>
        <w:rPr>
          <w:rFonts w:asciiTheme="minorHAnsi" w:hAnsiTheme="minorHAnsi" w:cstheme="minorBidi"/>
          <w:sz w:val="22"/>
          <w:szCs w:val="22"/>
          <w:lang w:val="es-MX" w:eastAsia="es-MX"/>
        </w:rPr>
      </w:pPr>
      <w:hyperlink w:anchor="_Toc25931673" w:history="1">
        <w:r w:rsidR="006A4A09" w:rsidRPr="0029115F">
          <w:rPr>
            <w:rStyle w:val="Hipervnculo"/>
            <w:b/>
          </w:rPr>
          <w:t>4.6.2 Diseño del programa</w:t>
        </w:r>
        <w:r w:rsidR="006A4A09">
          <w:rPr>
            <w:webHidden/>
          </w:rPr>
          <w:tab/>
        </w:r>
        <w:r w:rsidR="006A4A09">
          <w:rPr>
            <w:webHidden/>
          </w:rPr>
          <w:fldChar w:fldCharType="begin"/>
        </w:r>
        <w:r w:rsidR="006A4A09">
          <w:rPr>
            <w:webHidden/>
          </w:rPr>
          <w:instrText xml:space="preserve"> PAGEREF _Toc25931673 \h </w:instrText>
        </w:r>
        <w:r w:rsidR="006A4A09">
          <w:rPr>
            <w:webHidden/>
          </w:rPr>
        </w:r>
        <w:r w:rsidR="006A4A09">
          <w:rPr>
            <w:webHidden/>
          </w:rPr>
          <w:fldChar w:fldCharType="separate"/>
        </w:r>
        <w:r w:rsidR="006A4A09">
          <w:rPr>
            <w:webHidden/>
          </w:rPr>
          <w:t>29</w:t>
        </w:r>
        <w:r w:rsidR="006A4A09">
          <w:rPr>
            <w:webHidden/>
          </w:rPr>
          <w:fldChar w:fldCharType="end"/>
        </w:r>
      </w:hyperlink>
    </w:p>
    <w:p w14:paraId="4174003F" w14:textId="62CE8578" w:rsidR="006A4A09" w:rsidRDefault="00E1072E">
      <w:pPr>
        <w:pStyle w:val="TDC3"/>
        <w:rPr>
          <w:rFonts w:asciiTheme="minorHAnsi" w:hAnsiTheme="minorHAnsi" w:cstheme="minorBidi"/>
          <w:sz w:val="22"/>
          <w:szCs w:val="22"/>
          <w:lang w:val="es-MX" w:eastAsia="es-MX"/>
        </w:rPr>
      </w:pPr>
      <w:hyperlink w:anchor="_Toc25931674" w:history="1">
        <w:r w:rsidR="006A4A09" w:rsidRPr="0029115F">
          <w:rPr>
            <w:rStyle w:val="Hipervnculo"/>
            <w:b/>
            <w:bCs/>
          </w:rPr>
          <w:t>4.6.3 Tipo de intervención</w:t>
        </w:r>
        <w:r w:rsidR="006A4A09">
          <w:rPr>
            <w:webHidden/>
          </w:rPr>
          <w:tab/>
        </w:r>
        <w:r w:rsidR="006A4A09">
          <w:rPr>
            <w:webHidden/>
          </w:rPr>
          <w:fldChar w:fldCharType="begin"/>
        </w:r>
        <w:r w:rsidR="006A4A09">
          <w:rPr>
            <w:webHidden/>
          </w:rPr>
          <w:instrText xml:space="preserve"> PAGEREF _Toc25931674 \h </w:instrText>
        </w:r>
        <w:r w:rsidR="006A4A09">
          <w:rPr>
            <w:webHidden/>
          </w:rPr>
        </w:r>
        <w:r w:rsidR="006A4A09">
          <w:rPr>
            <w:webHidden/>
          </w:rPr>
          <w:fldChar w:fldCharType="separate"/>
        </w:r>
        <w:r w:rsidR="006A4A09">
          <w:rPr>
            <w:webHidden/>
          </w:rPr>
          <w:t>31</w:t>
        </w:r>
        <w:r w:rsidR="006A4A09">
          <w:rPr>
            <w:webHidden/>
          </w:rPr>
          <w:fldChar w:fldCharType="end"/>
        </w:r>
      </w:hyperlink>
    </w:p>
    <w:p w14:paraId="1A3A434F" w14:textId="41CB45EE" w:rsidR="006A4A09" w:rsidRDefault="00E1072E">
      <w:pPr>
        <w:pStyle w:val="TDC2"/>
        <w:tabs>
          <w:tab w:val="right" w:leader="dot" w:pos="9678"/>
        </w:tabs>
        <w:rPr>
          <w:noProof/>
          <w:sz w:val="22"/>
          <w:szCs w:val="22"/>
          <w:lang w:val="es-MX" w:eastAsia="es-MX"/>
        </w:rPr>
      </w:pPr>
      <w:hyperlink w:anchor="_Toc25931675" w:history="1">
        <w:r w:rsidR="006A4A09" w:rsidRPr="0029115F">
          <w:rPr>
            <w:rStyle w:val="Hipervnculo"/>
            <w:rFonts w:ascii="Times New Roman" w:eastAsiaTheme="majorEastAsia" w:hAnsi="Times New Roman" w:cs="Times New Roman"/>
            <w:b/>
            <w:bCs/>
            <w:noProof/>
          </w:rPr>
          <w:t>4.6.3.1 Etapas de intervención</w:t>
        </w:r>
        <w:r w:rsidR="006A4A09">
          <w:rPr>
            <w:noProof/>
            <w:webHidden/>
          </w:rPr>
          <w:tab/>
        </w:r>
        <w:r w:rsidR="006A4A09">
          <w:rPr>
            <w:noProof/>
            <w:webHidden/>
          </w:rPr>
          <w:fldChar w:fldCharType="begin"/>
        </w:r>
        <w:r w:rsidR="006A4A09">
          <w:rPr>
            <w:noProof/>
            <w:webHidden/>
          </w:rPr>
          <w:instrText xml:space="preserve"> PAGEREF _Toc25931675 \h </w:instrText>
        </w:r>
        <w:r w:rsidR="006A4A09">
          <w:rPr>
            <w:noProof/>
            <w:webHidden/>
          </w:rPr>
        </w:r>
        <w:r w:rsidR="006A4A09">
          <w:rPr>
            <w:noProof/>
            <w:webHidden/>
          </w:rPr>
          <w:fldChar w:fldCharType="separate"/>
        </w:r>
        <w:r w:rsidR="006A4A09">
          <w:rPr>
            <w:noProof/>
            <w:webHidden/>
          </w:rPr>
          <w:t>32</w:t>
        </w:r>
        <w:r w:rsidR="006A4A09">
          <w:rPr>
            <w:noProof/>
            <w:webHidden/>
          </w:rPr>
          <w:fldChar w:fldCharType="end"/>
        </w:r>
      </w:hyperlink>
    </w:p>
    <w:p w14:paraId="4835000C" w14:textId="416210A7" w:rsidR="006A4A09" w:rsidRDefault="00E1072E">
      <w:pPr>
        <w:pStyle w:val="TDC3"/>
        <w:rPr>
          <w:rFonts w:asciiTheme="minorHAnsi" w:hAnsiTheme="minorHAnsi" w:cstheme="minorBidi"/>
          <w:sz w:val="22"/>
          <w:szCs w:val="22"/>
          <w:lang w:val="es-MX" w:eastAsia="es-MX"/>
        </w:rPr>
      </w:pPr>
      <w:hyperlink w:anchor="_Toc25931676" w:history="1">
        <w:r w:rsidR="006A4A09" w:rsidRPr="0029115F">
          <w:rPr>
            <w:rStyle w:val="Hipervnculo"/>
            <w:b/>
          </w:rPr>
          <w:t>4.6.4. Previsiones para la integración y operación del padrón de beneficiarios</w:t>
        </w:r>
        <w:r w:rsidR="006A4A09">
          <w:rPr>
            <w:webHidden/>
          </w:rPr>
          <w:tab/>
        </w:r>
        <w:r w:rsidR="006A4A09">
          <w:rPr>
            <w:webHidden/>
          </w:rPr>
          <w:fldChar w:fldCharType="begin"/>
        </w:r>
        <w:r w:rsidR="006A4A09">
          <w:rPr>
            <w:webHidden/>
          </w:rPr>
          <w:instrText xml:space="preserve"> PAGEREF _Toc25931676 \h </w:instrText>
        </w:r>
        <w:r w:rsidR="006A4A09">
          <w:rPr>
            <w:webHidden/>
          </w:rPr>
        </w:r>
        <w:r w:rsidR="006A4A09">
          <w:rPr>
            <w:webHidden/>
          </w:rPr>
          <w:fldChar w:fldCharType="separate"/>
        </w:r>
        <w:r w:rsidR="006A4A09">
          <w:rPr>
            <w:webHidden/>
          </w:rPr>
          <w:t>34</w:t>
        </w:r>
        <w:r w:rsidR="006A4A09">
          <w:rPr>
            <w:webHidden/>
          </w:rPr>
          <w:fldChar w:fldCharType="end"/>
        </w:r>
      </w:hyperlink>
    </w:p>
    <w:p w14:paraId="344F97BD" w14:textId="0D1DE6B4" w:rsidR="006A4A09" w:rsidRDefault="00E1072E">
      <w:pPr>
        <w:pStyle w:val="TDC2"/>
        <w:tabs>
          <w:tab w:val="right" w:leader="dot" w:pos="9678"/>
        </w:tabs>
        <w:rPr>
          <w:noProof/>
          <w:sz w:val="22"/>
          <w:szCs w:val="22"/>
          <w:lang w:val="es-MX" w:eastAsia="es-MX"/>
        </w:rPr>
      </w:pPr>
      <w:hyperlink w:anchor="_Toc25931677" w:history="1">
        <w:r w:rsidR="006A4A09" w:rsidRPr="0029115F">
          <w:rPr>
            <w:rStyle w:val="Hipervnculo"/>
            <w:rFonts w:ascii="Times New Roman" w:hAnsi="Times New Roman" w:cs="Times New Roman"/>
            <w:b/>
            <w:noProof/>
          </w:rPr>
          <w:t>4.7 Matriz de Indicadores para Resultados</w:t>
        </w:r>
        <w:r w:rsidR="006A4A09">
          <w:rPr>
            <w:noProof/>
            <w:webHidden/>
          </w:rPr>
          <w:tab/>
        </w:r>
        <w:r w:rsidR="006A4A09">
          <w:rPr>
            <w:noProof/>
            <w:webHidden/>
          </w:rPr>
          <w:fldChar w:fldCharType="begin"/>
        </w:r>
        <w:r w:rsidR="006A4A09">
          <w:rPr>
            <w:noProof/>
            <w:webHidden/>
          </w:rPr>
          <w:instrText xml:space="preserve"> PAGEREF _Toc25931677 \h </w:instrText>
        </w:r>
        <w:r w:rsidR="006A4A09">
          <w:rPr>
            <w:noProof/>
            <w:webHidden/>
          </w:rPr>
        </w:r>
        <w:r w:rsidR="006A4A09">
          <w:rPr>
            <w:noProof/>
            <w:webHidden/>
          </w:rPr>
          <w:fldChar w:fldCharType="separate"/>
        </w:r>
        <w:r w:rsidR="006A4A09">
          <w:rPr>
            <w:noProof/>
            <w:webHidden/>
          </w:rPr>
          <w:t>34</w:t>
        </w:r>
        <w:r w:rsidR="006A4A09">
          <w:rPr>
            <w:noProof/>
            <w:webHidden/>
          </w:rPr>
          <w:fldChar w:fldCharType="end"/>
        </w:r>
      </w:hyperlink>
    </w:p>
    <w:p w14:paraId="6C7CFD28" w14:textId="63476F20" w:rsidR="006A4A09" w:rsidRDefault="00E1072E">
      <w:pPr>
        <w:pStyle w:val="TDC2"/>
        <w:tabs>
          <w:tab w:val="right" w:leader="dot" w:pos="9678"/>
        </w:tabs>
        <w:rPr>
          <w:noProof/>
          <w:sz w:val="22"/>
          <w:szCs w:val="22"/>
          <w:lang w:val="es-MX" w:eastAsia="es-MX"/>
        </w:rPr>
      </w:pPr>
      <w:hyperlink w:anchor="_Toc25931678" w:history="1">
        <w:r w:rsidR="006A4A09" w:rsidRPr="0029115F">
          <w:rPr>
            <w:rStyle w:val="Hipervnculo"/>
            <w:rFonts w:ascii="Times New Roman" w:hAnsi="Times New Roman" w:cs="Times New Roman"/>
            <w:b/>
            <w:noProof/>
          </w:rPr>
          <w:t>4.8 Análisis de similitudes o complementariedades</w:t>
        </w:r>
        <w:r w:rsidR="006A4A09">
          <w:rPr>
            <w:noProof/>
            <w:webHidden/>
          </w:rPr>
          <w:tab/>
        </w:r>
        <w:r w:rsidR="006A4A09">
          <w:rPr>
            <w:noProof/>
            <w:webHidden/>
          </w:rPr>
          <w:fldChar w:fldCharType="begin"/>
        </w:r>
        <w:r w:rsidR="006A4A09">
          <w:rPr>
            <w:noProof/>
            <w:webHidden/>
          </w:rPr>
          <w:instrText xml:space="preserve"> PAGEREF _Toc25931678 \h </w:instrText>
        </w:r>
        <w:r w:rsidR="006A4A09">
          <w:rPr>
            <w:noProof/>
            <w:webHidden/>
          </w:rPr>
        </w:r>
        <w:r w:rsidR="006A4A09">
          <w:rPr>
            <w:noProof/>
            <w:webHidden/>
          </w:rPr>
          <w:fldChar w:fldCharType="separate"/>
        </w:r>
        <w:r w:rsidR="006A4A09">
          <w:rPr>
            <w:noProof/>
            <w:webHidden/>
          </w:rPr>
          <w:t>39</w:t>
        </w:r>
        <w:r w:rsidR="006A4A09">
          <w:rPr>
            <w:noProof/>
            <w:webHidden/>
          </w:rPr>
          <w:fldChar w:fldCharType="end"/>
        </w:r>
      </w:hyperlink>
    </w:p>
    <w:p w14:paraId="1208DD06" w14:textId="1C666BDF" w:rsidR="006A4A09" w:rsidRDefault="00E1072E">
      <w:pPr>
        <w:pStyle w:val="TDC2"/>
        <w:tabs>
          <w:tab w:val="right" w:leader="dot" w:pos="9678"/>
        </w:tabs>
        <w:rPr>
          <w:noProof/>
          <w:sz w:val="22"/>
          <w:szCs w:val="22"/>
          <w:lang w:val="es-MX" w:eastAsia="es-MX"/>
        </w:rPr>
      </w:pPr>
      <w:hyperlink w:anchor="_Toc25931679" w:history="1">
        <w:r w:rsidR="006A4A09" w:rsidRPr="0029115F">
          <w:rPr>
            <w:rStyle w:val="Hipervnculo"/>
            <w:rFonts w:ascii="Times New Roman" w:hAnsi="Times New Roman" w:cs="Times New Roman"/>
            <w:b/>
            <w:noProof/>
          </w:rPr>
          <w:t>4.9 Presupuesto</w:t>
        </w:r>
        <w:r w:rsidR="006A4A09">
          <w:rPr>
            <w:noProof/>
            <w:webHidden/>
          </w:rPr>
          <w:tab/>
        </w:r>
        <w:r w:rsidR="006A4A09">
          <w:rPr>
            <w:noProof/>
            <w:webHidden/>
          </w:rPr>
          <w:fldChar w:fldCharType="begin"/>
        </w:r>
        <w:r w:rsidR="006A4A09">
          <w:rPr>
            <w:noProof/>
            <w:webHidden/>
          </w:rPr>
          <w:instrText xml:space="preserve"> PAGEREF _Toc25931679 \h </w:instrText>
        </w:r>
        <w:r w:rsidR="006A4A09">
          <w:rPr>
            <w:noProof/>
            <w:webHidden/>
          </w:rPr>
        </w:r>
        <w:r w:rsidR="006A4A09">
          <w:rPr>
            <w:noProof/>
            <w:webHidden/>
          </w:rPr>
          <w:fldChar w:fldCharType="separate"/>
        </w:r>
        <w:r w:rsidR="006A4A09">
          <w:rPr>
            <w:noProof/>
            <w:webHidden/>
          </w:rPr>
          <w:t>40</w:t>
        </w:r>
        <w:r w:rsidR="006A4A09">
          <w:rPr>
            <w:noProof/>
            <w:webHidden/>
          </w:rPr>
          <w:fldChar w:fldCharType="end"/>
        </w:r>
      </w:hyperlink>
    </w:p>
    <w:p w14:paraId="7913DB76" w14:textId="2AB359A2" w:rsidR="006A4A09" w:rsidRDefault="00E1072E">
      <w:pPr>
        <w:pStyle w:val="TDC3"/>
        <w:rPr>
          <w:rFonts w:asciiTheme="minorHAnsi" w:hAnsiTheme="minorHAnsi" w:cstheme="minorBidi"/>
          <w:sz w:val="22"/>
          <w:szCs w:val="22"/>
          <w:lang w:val="es-MX" w:eastAsia="es-MX"/>
        </w:rPr>
      </w:pPr>
      <w:hyperlink w:anchor="_Toc25931680" w:history="1">
        <w:r w:rsidR="006A4A09" w:rsidRPr="0029115F">
          <w:rPr>
            <w:rStyle w:val="Hipervnculo"/>
            <w:b/>
          </w:rPr>
          <w:t>4.9.1 Impacto presupuestario y fuentes de financiamiento</w:t>
        </w:r>
        <w:r w:rsidR="006A4A09">
          <w:rPr>
            <w:webHidden/>
          </w:rPr>
          <w:tab/>
        </w:r>
        <w:r w:rsidR="006A4A09">
          <w:rPr>
            <w:webHidden/>
          </w:rPr>
          <w:fldChar w:fldCharType="begin"/>
        </w:r>
        <w:r w:rsidR="006A4A09">
          <w:rPr>
            <w:webHidden/>
          </w:rPr>
          <w:instrText xml:space="preserve"> PAGEREF _Toc25931680 \h </w:instrText>
        </w:r>
        <w:r w:rsidR="006A4A09">
          <w:rPr>
            <w:webHidden/>
          </w:rPr>
        </w:r>
        <w:r w:rsidR="006A4A09">
          <w:rPr>
            <w:webHidden/>
          </w:rPr>
          <w:fldChar w:fldCharType="separate"/>
        </w:r>
        <w:r w:rsidR="006A4A09">
          <w:rPr>
            <w:webHidden/>
          </w:rPr>
          <w:t>41</w:t>
        </w:r>
        <w:r w:rsidR="006A4A09">
          <w:rPr>
            <w:webHidden/>
          </w:rPr>
          <w:fldChar w:fldCharType="end"/>
        </w:r>
      </w:hyperlink>
    </w:p>
    <w:p w14:paraId="09D7251F" w14:textId="4FC791FD" w:rsidR="006A4A09" w:rsidRDefault="00E1072E">
      <w:pPr>
        <w:pStyle w:val="TDC2"/>
        <w:tabs>
          <w:tab w:val="right" w:leader="dot" w:pos="9678"/>
        </w:tabs>
        <w:rPr>
          <w:noProof/>
          <w:sz w:val="22"/>
          <w:szCs w:val="22"/>
          <w:lang w:val="es-MX" w:eastAsia="es-MX"/>
        </w:rPr>
      </w:pPr>
      <w:hyperlink w:anchor="_Toc25931681" w:history="1">
        <w:r w:rsidR="006A4A09" w:rsidRPr="0029115F">
          <w:rPr>
            <w:rStyle w:val="Hipervnculo"/>
            <w:rFonts w:ascii="Times New Roman" w:hAnsi="Times New Roman" w:cs="Times New Roman"/>
            <w:b/>
            <w:noProof/>
          </w:rPr>
          <w:t>Anexos</w:t>
        </w:r>
        <w:r w:rsidR="006A4A09">
          <w:rPr>
            <w:noProof/>
            <w:webHidden/>
          </w:rPr>
          <w:tab/>
        </w:r>
        <w:r w:rsidR="006A4A09">
          <w:rPr>
            <w:noProof/>
            <w:webHidden/>
          </w:rPr>
          <w:fldChar w:fldCharType="begin"/>
        </w:r>
        <w:r w:rsidR="006A4A09">
          <w:rPr>
            <w:noProof/>
            <w:webHidden/>
          </w:rPr>
          <w:instrText xml:space="preserve"> PAGEREF _Toc25931681 \h </w:instrText>
        </w:r>
        <w:r w:rsidR="006A4A09">
          <w:rPr>
            <w:noProof/>
            <w:webHidden/>
          </w:rPr>
        </w:r>
        <w:r w:rsidR="006A4A09">
          <w:rPr>
            <w:noProof/>
            <w:webHidden/>
          </w:rPr>
          <w:fldChar w:fldCharType="separate"/>
        </w:r>
        <w:r w:rsidR="006A4A09">
          <w:rPr>
            <w:noProof/>
            <w:webHidden/>
          </w:rPr>
          <w:t>43</w:t>
        </w:r>
        <w:r w:rsidR="006A4A09">
          <w:rPr>
            <w:noProof/>
            <w:webHidden/>
          </w:rPr>
          <w:fldChar w:fldCharType="end"/>
        </w:r>
      </w:hyperlink>
    </w:p>
    <w:p w14:paraId="1DB7D56E" w14:textId="1C39A46A" w:rsidR="006A4A09" w:rsidRDefault="00E1072E">
      <w:pPr>
        <w:pStyle w:val="TDC3"/>
        <w:rPr>
          <w:rFonts w:asciiTheme="minorHAnsi" w:hAnsiTheme="minorHAnsi" w:cstheme="minorBidi"/>
          <w:sz w:val="22"/>
          <w:szCs w:val="22"/>
          <w:lang w:val="es-MX" w:eastAsia="es-MX"/>
        </w:rPr>
      </w:pPr>
      <w:hyperlink w:anchor="_Toc25931682" w:history="1">
        <w:r w:rsidR="006A4A09" w:rsidRPr="0029115F">
          <w:rPr>
            <w:rStyle w:val="Hipervnculo"/>
            <w:rFonts w:eastAsia="Calibri"/>
            <w:b/>
            <w:lang w:val="es-MX" w:eastAsia="en-US"/>
          </w:rPr>
          <w:t>Anexo 1</w:t>
        </w:r>
        <w:r w:rsidR="006A4A09">
          <w:rPr>
            <w:webHidden/>
          </w:rPr>
          <w:tab/>
        </w:r>
        <w:r w:rsidR="006A4A09">
          <w:rPr>
            <w:webHidden/>
          </w:rPr>
          <w:fldChar w:fldCharType="begin"/>
        </w:r>
        <w:r w:rsidR="006A4A09">
          <w:rPr>
            <w:webHidden/>
          </w:rPr>
          <w:instrText xml:space="preserve"> PAGEREF _Toc25931682 \h </w:instrText>
        </w:r>
        <w:r w:rsidR="006A4A09">
          <w:rPr>
            <w:webHidden/>
          </w:rPr>
        </w:r>
        <w:r w:rsidR="006A4A09">
          <w:rPr>
            <w:webHidden/>
          </w:rPr>
          <w:fldChar w:fldCharType="separate"/>
        </w:r>
        <w:r w:rsidR="006A4A09">
          <w:rPr>
            <w:webHidden/>
          </w:rPr>
          <w:t>43</w:t>
        </w:r>
        <w:r w:rsidR="006A4A09">
          <w:rPr>
            <w:webHidden/>
          </w:rPr>
          <w:fldChar w:fldCharType="end"/>
        </w:r>
      </w:hyperlink>
    </w:p>
    <w:p w14:paraId="30839529" w14:textId="4C9C502A" w:rsidR="006A4A09" w:rsidRDefault="00E1072E">
      <w:pPr>
        <w:pStyle w:val="TDC3"/>
        <w:rPr>
          <w:rFonts w:asciiTheme="minorHAnsi" w:hAnsiTheme="minorHAnsi" w:cstheme="minorBidi"/>
          <w:sz w:val="22"/>
          <w:szCs w:val="22"/>
          <w:lang w:val="es-MX" w:eastAsia="es-MX"/>
        </w:rPr>
      </w:pPr>
      <w:hyperlink w:anchor="_Toc25931683" w:history="1">
        <w:r w:rsidR="006A4A09" w:rsidRPr="0029115F">
          <w:rPr>
            <w:rStyle w:val="Hipervnculo"/>
            <w:rFonts w:eastAsia="Calibri"/>
            <w:b/>
            <w:lang w:val="es-MX" w:eastAsia="en-US"/>
          </w:rPr>
          <w:t>Anexo 2</w:t>
        </w:r>
        <w:r w:rsidR="006A4A09">
          <w:rPr>
            <w:webHidden/>
          </w:rPr>
          <w:tab/>
        </w:r>
        <w:r w:rsidR="006A4A09">
          <w:rPr>
            <w:webHidden/>
          </w:rPr>
          <w:fldChar w:fldCharType="begin"/>
        </w:r>
        <w:r w:rsidR="006A4A09">
          <w:rPr>
            <w:webHidden/>
          </w:rPr>
          <w:instrText xml:space="preserve"> PAGEREF _Toc25931683 \h </w:instrText>
        </w:r>
        <w:r w:rsidR="006A4A09">
          <w:rPr>
            <w:webHidden/>
          </w:rPr>
        </w:r>
        <w:r w:rsidR="006A4A09">
          <w:rPr>
            <w:webHidden/>
          </w:rPr>
          <w:fldChar w:fldCharType="separate"/>
        </w:r>
        <w:r w:rsidR="006A4A09">
          <w:rPr>
            <w:webHidden/>
          </w:rPr>
          <w:t>3</w:t>
        </w:r>
        <w:r w:rsidR="006A4A09">
          <w:rPr>
            <w:webHidden/>
          </w:rPr>
          <w:fldChar w:fldCharType="end"/>
        </w:r>
      </w:hyperlink>
    </w:p>
    <w:p w14:paraId="6BC62CC0" w14:textId="42FE0236" w:rsidR="006D728D" w:rsidRPr="00E17CBF" w:rsidRDefault="00BA757E" w:rsidP="00113428">
      <w:pPr>
        <w:rPr>
          <w:rFonts w:ascii="Times New Roman" w:hAnsi="Times New Roman" w:cs="Times New Roman"/>
          <w:b/>
        </w:rPr>
      </w:pPr>
      <w:r w:rsidRPr="00E17CBF">
        <w:rPr>
          <w:rFonts w:ascii="Times New Roman" w:hAnsi="Times New Roman" w:cs="Times New Roman"/>
          <w:b/>
        </w:rPr>
        <w:fldChar w:fldCharType="end"/>
      </w:r>
    </w:p>
    <w:p w14:paraId="215262A6" w14:textId="709F4874" w:rsidR="00B67101" w:rsidRPr="00E17CBF" w:rsidRDefault="00B67101" w:rsidP="004C64FF">
      <w:pPr>
        <w:rPr>
          <w:rFonts w:ascii="Times New Roman" w:hAnsi="Times New Roman" w:cs="Times New Roman"/>
          <w:b/>
        </w:rPr>
      </w:pPr>
    </w:p>
    <w:p w14:paraId="29AB754A" w14:textId="31BF6822" w:rsidR="00B67101" w:rsidRPr="00E17CBF" w:rsidRDefault="00B67101" w:rsidP="004C64FF">
      <w:pPr>
        <w:rPr>
          <w:rFonts w:ascii="Times New Roman" w:hAnsi="Times New Roman" w:cs="Times New Roman"/>
          <w:b/>
        </w:rPr>
      </w:pPr>
    </w:p>
    <w:p w14:paraId="170AA86F" w14:textId="0EEC7A20" w:rsidR="00B67101" w:rsidRPr="00E17CBF" w:rsidRDefault="00B67101" w:rsidP="004C64FF">
      <w:pPr>
        <w:rPr>
          <w:rFonts w:ascii="Times New Roman" w:hAnsi="Times New Roman" w:cs="Times New Roman"/>
          <w:b/>
        </w:rPr>
      </w:pPr>
    </w:p>
    <w:p w14:paraId="2115E243" w14:textId="5F95E680" w:rsidR="00B67101" w:rsidRPr="00E17CBF" w:rsidRDefault="00B67101" w:rsidP="004C64FF">
      <w:pPr>
        <w:rPr>
          <w:rFonts w:ascii="Times New Roman" w:hAnsi="Times New Roman" w:cs="Times New Roman"/>
          <w:b/>
        </w:rPr>
      </w:pPr>
    </w:p>
    <w:p w14:paraId="14B8A541" w14:textId="0AA85F8C" w:rsidR="00B67101" w:rsidRPr="00E17CBF" w:rsidRDefault="00B67101" w:rsidP="004C64FF">
      <w:pPr>
        <w:rPr>
          <w:rFonts w:ascii="Times New Roman" w:hAnsi="Times New Roman" w:cs="Times New Roman"/>
          <w:b/>
        </w:rPr>
      </w:pPr>
    </w:p>
    <w:p w14:paraId="7866226C" w14:textId="01437BA7" w:rsidR="00B67101" w:rsidRPr="00E17CBF" w:rsidRDefault="00B67101" w:rsidP="004C64FF">
      <w:pPr>
        <w:rPr>
          <w:rFonts w:ascii="Times New Roman" w:hAnsi="Times New Roman" w:cs="Times New Roman"/>
          <w:b/>
        </w:rPr>
      </w:pPr>
    </w:p>
    <w:p w14:paraId="14EB773C" w14:textId="2849E9CE" w:rsidR="00B67101" w:rsidRPr="00E17CBF" w:rsidRDefault="00B67101" w:rsidP="004C64FF">
      <w:pPr>
        <w:rPr>
          <w:rFonts w:ascii="Times New Roman" w:hAnsi="Times New Roman" w:cs="Times New Roman"/>
          <w:b/>
        </w:rPr>
      </w:pPr>
    </w:p>
    <w:p w14:paraId="369B3ADF" w14:textId="7C2E5397" w:rsidR="00B67101" w:rsidRPr="00E17CBF" w:rsidRDefault="00B67101" w:rsidP="004C64FF">
      <w:pPr>
        <w:rPr>
          <w:rFonts w:ascii="Times New Roman" w:hAnsi="Times New Roman" w:cs="Times New Roman"/>
          <w:b/>
        </w:rPr>
      </w:pPr>
    </w:p>
    <w:p w14:paraId="1849B075" w14:textId="5E0341DB" w:rsidR="00B67101" w:rsidRPr="00E17CBF" w:rsidRDefault="00B67101" w:rsidP="004C64FF">
      <w:pPr>
        <w:rPr>
          <w:rFonts w:ascii="Times New Roman" w:hAnsi="Times New Roman" w:cs="Times New Roman"/>
          <w:b/>
        </w:rPr>
      </w:pPr>
    </w:p>
    <w:p w14:paraId="3E026818" w14:textId="7D602C05" w:rsidR="00B67101" w:rsidRPr="00E17CBF" w:rsidRDefault="00B67101" w:rsidP="004C64FF">
      <w:pPr>
        <w:rPr>
          <w:rFonts w:ascii="Times New Roman" w:hAnsi="Times New Roman" w:cs="Times New Roman"/>
          <w:b/>
        </w:rPr>
      </w:pPr>
    </w:p>
    <w:p w14:paraId="6D85AAB5" w14:textId="3BF2DB5D" w:rsidR="00B67101" w:rsidRPr="00E17CBF" w:rsidRDefault="00B67101" w:rsidP="004C64FF">
      <w:pPr>
        <w:rPr>
          <w:rFonts w:ascii="Times New Roman" w:hAnsi="Times New Roman" w:cs="Times New Roman"/>
          <w:b/>
        </w:rPr>
      </w:pPr>
    </w:p>
    <w:p w14:paraId="6ED65121" w14:textId="2EF350BB" w:rsidR="00B67101" w:rsidRPr="00E17CBF" w:rsidRDefault="00B67101" w:rsidP="004C64FF">
      <w:pPr>
        <w:rPr>
          <w:rFonts w:ascii="Times New Roman" w:hAnsi="Times New Roman" w:cs="Times New Roman"/>
          <w:b/>
        </w:rPr>
      </w:pPr>
    </w:p>
    <w:p w14:paraId="476CE595" w14:textId="37B06231" w:rsidR="00B67101" w:rsidRPr="00E17CBF" w:rsidRDefault="00B67101" w:rsidP="004C64FF">
      <w:pPr>
        <w:rPr>
          <w:rFonts w:ascii="Times New Roman" w:hAnsi="Times New Roman" w:cs="Times New Roman"/>
          <w:b/>
        </w:rPr>
      </w:pPr>
    </w:p>
    <w:p w14:paraId="04B3BC35" w14:textId="7E47FEE3" w:rsidR="00B67101" w:rsidRPr="00E17CBF" w:rsidRDefault="00B67101" w:rsidP="004C64FF">
      <w:pPr>
        <w:rPr>
          <w:rFonts w:ascii="Times New Roman" w:hAnsi="Times New Roman" w:cs="Times New Roman"/>
          <w:b/>
        </w:rPr>
      </w:pPr>
    </w:p>
    <w:p w14:paraId="2B0A4F2A" w14:textId="458BCC1C" w:rsidR="00B67101" w:rsidRPr="00E17CBF" w:rsidRDefault="00B67101" w:rsidP="004C64FF">
      <w:pPr>
        <w:rPr>
          <w:rFonts w:ascii="Times New Roman" w:hAnsi="Times New Roman" w:cs="Times New Roman"/>
          <w:b/>
        </w:rPr>
      </w:pPr>
    </w:p>
    <w:p w14:paraId="1F221D73" w14:textId="7AD07EFE" w:rsidR="00B67101" w:rsidRPr="00E17CBF" w:rsidRDefault="00B67101" w:rsidP="004C64FF">
      <w:pPr>
        <w:rPr>
          <w:rFonts w:ascii="Times New Roman" w:hAnsi="Times New Roman" w:cs="Times New Roman"/>
          <w:b/>
        </w:rPr>
      </w:pPr>
    </w:p>
    <w:p w14:paraId="2BA4DBA6" w14:textId="6E8B2F11" w:rsidR="00B67101" w:rsidRPr="00E17CBF" w:rsidRDefault="00B67101" w:rsidP="004C64FF">
      <w:pPr>
        <w:rPr>
          <w:rFonts w:ascii="Times New Roman" w:hAnsi="Times New Roman" w:cs="Times New Roman"/>
          <w:b/>
        </w:rPr>
      </w:pPr>
    </w:p>
    <w:p w14:paraId="6C998F1E" w14:textId="5A145A1F" w:rsidR="00B67101" w:rsidRPr="00E17CBF" w:rsidRDefault="00B67101" w:rsidP="004C64FF">
      <w:pPr>
        <w:rPr>
          <w:rFonts w:ascii="Times New Roman" w:hAnsi="Times New Roman" w:cs="Times New Roman"/>
          <w:b/>
        </w:rPr>
      </w:pPr>
    </w:p>
    <w:p w14:paraId="59D24A93" w14:textId="7383D825" w:rsidR="00B67101" w:rsidRPr="00E17CBF" w:rsidRDefault="00B67101" w:rsidP="004C64FF">
      <w:pPr>
        <w:rPr>
          <w:rFonts w:ascii="Times New Roman" w:hAnsi="Times New Roman" w:cs="Times New Roman"/>
          <w:b/>
        </w:rPr>
      </w:pPr>
    </w:p>
    <w:p w14:paraId="2407EF1E" w14:textId="5F6D061F" w:rsidR="00B67101" w:rsidRPr="00E17CBF" w:rsidRDefault="00B67101" w:rsidP="004C64FF">
      <w:pPr>
        <w:rPr>
          <w:rFonts w:ascii="Times New Roman" w:hAnsi="Times New Roman" w:cs="Times New Roman"/>
          <w:b/>
        </w:rPr>
      </w:pPr>
    </w:p>
    <w:p w14:paraId="7490C440" w14:textId="70C5C827" w:rsidR="00B67101" w:rsidRPr="00E17CBF" w:rsidRDefault="00B67101" w:rsidP="004C64FF">
      <w:pPr>
        <w:rPr>
          <w:rFonts w:ascii="Times New Roman" w:hAnsi="Times New Roman" w:cs="Times New Roman"/>
          <w:b/>
        </w:rPr>
      </w:pPr>
    </w:p>
    <w:p w14:paraId="6E9C7893" w14:textId="03CA9BB6" w:rsidR="00B67101" w:rsidRPr="00E17CBF" w:rsidRDefault="00B67101" w:rsidP="004C64FF">
      <w:pPr>
        <w:rPr>
          <w:rFonts w:ascii="Times New Roman" w:hAnsi="Times New Roman" w:cs="Times New Roman"/>
          <w:b/>
        </w:rPr>
      </w:pPr>
    </w:p>
    <w:p w14:paraId="0EC455C9" w14:textId="1D1BAA22" w:rsidR="00B67101" w:rsidRPr="00E17CBF" w:rsidRDefault="00B67101" w:rsidP="004C64FF">
      <w:pPr>
        <w:rPr>
          <w:rFonts w:ascii="Times New Roman" w:hAnsi="Times New Roman" w:cs="Times New Roman"/>
          <w:b/>
        </w:rPr>
      </w:pPr>
    </w:p>
    <w:p w14:paraId="495A90F9" w14:textId="32788A42" w:rsidR="00B67101" w:rsidRPr="00E17CBF" w:rsidRDefault="00B67101" w:rsidP="004C64FF">
      <w:pPr>
        <w:rPr>
          <w:rFonts w:ascii="Times New Roman" w:hAnsi="Times New Roman" w:cs="Times New Roman"/>
          <w:b/>
        </w:rPr>
      </w:pPr>
    </w:p>
    <w:p w14:paraId="555CCBBC" w14:textId="6400C941" w:rsidR="00B67101" w:rsidRPr="00E17CBF" w:rsidRDefault="00B67101" w:rsidP="004C64FF">
      <w:pPr>
        <w:rPr>
          <w:rFonts w:ascii="Times New Roman" w:hAnsi="Times New Roman" w:cs="Times New Roman"/>
          <w:b/>
        </w:rPr>
      </w:pPr>
    </w:p>
    <w:p w14:paraId="0D35BA47" w14:textId="6137EC57" w:rsidR="00B67101" w:rsidRPr="00E17CBF" w:rsidRDefault="00B67101" w:rsidP="004C64FF">
      <w:pPr>
        <w:rPr>
          <w:rFonts w:ascii="Times New Roman" w:hAnsi="Times New Roman" w:cs="Times New Roman"/>
          <w:b/>
        </w:rPr>
      </w:pPr>
    </w:p>
    <w:p w14:paraId="3972A870" w14:textId="7EB49A90" w:rsidR="00B67101" w:rsidRPr="00E17CBF" w:rsidRDefault="00B67101" w:rsidP="004C64FF">
      <w:pPr>
        <w:rPr>
          <w:rFonts w:ascii="Times New Roman" w:hAnsi="Times New Roman" w:cs="Times New Roman"/>
          <w:b/>
        </w:rPr>
      </w:pPr>
    </w:p>
    <w:p w14:paraId="719A8A42" w14:textId="50B7013C" w:rsidR="00B67101" w:rsidRPr="00E17CBF" w:rsidRDefault="00B67101" w:rsidP="004C64FF">
      <w:pPr>
        <w:rPr>
          <w:rFonts w:ascii="Times New Roman" w:hAnsi="Times New Roman" w:cs="Times New Roman"/>
          <w:b/>
        </w:rPr>
      </w:pPr>
    </w:p>
    <w:p w14:paraId="17B72CFF" w14:textId="6945F013" w:rsidR="00B67101" w:rsidRPr="00E17CBF" w:rsidRDefault="00B67101" w:rsidP="004C64FF">
      <w:pPr>
        <w:rPr>
          <w:rFonts w:ascii="Times New Roman" w:hAnsi="Times New Roman" w:cs="Times New Roman"/>
          <w:b/>
        </w:rPr>
      </w:pPr>
    </w:p>
    <w:p w14:paraId="3B180702" w14:textId="1C67FD8B" w:rsidR="00B67101" w:rsidRPr="00E17CBF" w:rsidRDefault="00B67101" w:rsidP="004C64FF">
      <w:pPr>
        <w:rPr>
          <w:rFonts w:ascii="Times New Roman" w:hAnsi="Times New Roman" w:cs="Times New Roman"/>
          <w:b/>
        </w:rPr>
      </w:pPr>
    </w:p>
    <w:p w14:paraId="5C768820" w14:textId="4A510A2B" w:rsidR="00113428" w:rsidRPr="00E17CBF" w:rsidRDefault="00113428" w:rsidP="004C64FF">
      <w:pPr>
        <w:rPr>
          <w:rFonts w:ascii="Times New Roman" w:hAnsi="Times New Roman" w:cs="Times New Roman"/>
          <w:b/>
        </w:rPr>
      </w:pPr>
    </w:p>
    <w:p w14:paraId="21FFE598" w14:textId="7117C71E" w:rsidR="00113428" w:rsidRPr="00E17CBF" w:rsidRDefault="00113428" w:rsidP="004C64FF">
      <w:pPr>
        <w:rPr>
          <w:rFonts w:ascii="Times New Roman" w:hAnsi="Times New Roman" w:cs="Times New Roman"/>
          <w:b/>
        </w:rPr>
      </w:pPr>
    </w:p>
    <w:p w14:paraId="383EAE01" w14:textId="57A6299D" w:rsidR="00113428" w:rsidRPr="00E17CBF" w:rsidRDefault="00113428" w:rsidP="004C64FF">
      <w:pPr>
        <w:rPr>
          <w:rFonts w:ascii="Times New Roman" w:hAnsi="Times New Roman" w:cs="Times New Roman"/>
          <w:b/>
        </w:rPr>
      </w:pPr>
    </w:p>
    <w:p w14:paraId="1C97504B" w14:textId="73F00211" w:rsidR="00113428" w:rsidRPr="00E17CBF" w:rsidRDefault="00113428" w:rsidP="004C64FF">
      <w:pPr>
        <w:rPr>
          <w:rFonts w:ascii="Times New Roman" w:hAnsi="Times New Roman" w:cs="Times New Roman"/>
          <w:b/>
        </w:rPr>
      </w:pPr>
    </w:p>
    <w:p w14:paraId="598C488D" w14:textId="77777777" w:rsidR="00113428" w:rsidRPr="00E17CBF" w:rsidRDefault="00113428" w:rsidP="004C64FF">
      <w:pPr>
        <w:rPr>
          <w:rFonts w:ascii="Times New Roman" w:hAnsi="Times New Roman" w:cs="Times New Roman"/>
          <w:b/>
        </w:rPr>
      </w:pPr>
    </w:p>
    <w:p w14:paraId="3CDE0D23" w14:textId="2DAABB74" w:rsidR="00B67101" w:rsidRPr="00E17CBF" w:rsidRDefault="00B67101" w:rsidP="004C64FF">
      <w:pPr>
        <w:rPr>
          <w:rFonts w:ascii="Times New Roman" w:hAnsi="Times New Roman" w:cs="Times New Roman"/>
          <w:b/>
        </w:rPr>
      </w:pPr>
    </w:p>
    <w:p w14:paraId="09E60C6A" w14:textId="5976E59F" w:rsidR="00B67101" w:rsidRPr="00E17CBF" w:rsidRDefault="00B67101" w:rsidP="004C64FF">
      <w:pPr>
        <w:rPr>
          <w:rFonts w:ascii="Times New Roman" w:hAnsi="Times New Roman" w:cs="Times New Roman"/>
          <w:b/>
        </w:rPr>
      </w:pPr>
    </w:p>
    <w:p w14:paraId="4153D78F" w14:textId="488157C6" w:rsidR="00B67101" w:rsidRPr="00E17CBF" w:rsidRDefault="00B67101" w:rsidP="004C64FF">
      <w:pPr>
        <w:rPr>
          <w:rFonts w:ascii="Times New Roman" w:hAnsi="Times New Roman" w:cs="Times New Roman"/>
          <w:b/>
        </w:rPr>
      </w:pPr>
    </w:p>
    <w:p w14:paraId="25112411" w14:textId="1DA1718D" w:rsidR="00B67101" w:rsidRPr="00E17CBF" w:rsidRDefault="00B67101" w:rsidP="004C64FF">
      <w:pPr>
        <w:rPr>
          <w:rFonts w:ascii="Times New Roman" w:hAnsi="Times New Roman" w:cs="Times New Roman"/>
          <w:b/>
        </w:rPr>
      </w:pPr>
    </w:p>
    <w:p w14:paraId="0FED6960" w14:textId="3FC274A0" w:rsidR="004C64FF" w:rsidRPr="00370FD9" w:rsidRDefault="00006384" w:rsidP="006D728D">
      <w:pPr>
        <w:pStyle w:val="Ttulo1"/>
        <w:rPr>
          <w:rFonts w:ascii="Times New Roman" w:hAnsi="Times New Roman" w:cs="Times New Roman"/>
          <w:b/>
          <w:color w:val="1F497D" w:themeColor="text2"/>
        </w:rPr>
      </w:pPr>
      <w:bookmarkStart w:id="1" w:name="_Toc25931651"/>
      <w:r w:rsidRPr="00370FD9">
        <w:rPr>
          <w:rFonts w:ascii="Times New Roman" w:hAnsi="Times New Roman" w:cs="Times New Roman"/>
          <w:b/>
          <w:color w:val="1F497D" w:themeColor="text2"/>
        </w:rPr>
        <w:lastRenderedPageBreak/>
        <w:t>1. Introducción</w:t>
      </w:r>
      <w:bookmarkEnd w:id="1"/>
    </w:p>
    <w:p w14:paraId="220104C7" w14:textId="1C211A4A" w:rsidR="005D13F5" w:rsidRPr="00E17CBF" w:rsidRDefault="005D13F5" w:rsidP="005766F2">
      <w:pPr>
        <w:spacing w:line="360" w:lineRule="auto"/>
        <w:rPr>
          <w:rFonts w:ascii="Times New Roman" w:hAnsi="Times New Roman" w:cs="Times New Roman"/>
          <w:b/>
        </w:rPr>
      </w:pPr>
    </w:p>
    <w:p w14:paraId="2B8B99AD" w14:textId="77777777" w:rsidR="005D13F5" w:rsidRPr="00E17CBF" w:rsidRDefault="005D13F5" w:rsidP="005766F2">
      <w:pPr>
        <w:spacing w:after="200" w:line="360" w:lineRule="auto"/>
        <w:jc w:val="both"/>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Los Lineamientos generales para la evaluación de los Programas Federales de la Administración Pública Federal</w:t>
      </w:r>
      <w:r w:rsidRPr="00E17CBF">
        <w:rPr>
          <w:rFonts w:ascii="Times New Roman" w:eastAsia="Calibri" w:hAnsi="Times New Roman" w:cs="Times New Roman"/>
          <w:b/>
          <w:vertAlign w:val="superscript"/>
          <w:lang w:val="es-MX" w:eastAsia="en-US"/>
        </w:rPr>
        <w:t>1</w:t>
      </w:r>
      <w:r w:rsidRPr="00E17CBF">
        <w:rPr>
          <w:rFonts w:ascii="Times New Roman" w:eastAsia="Calibri" w:hAnsi="Times New Roman" w:cs="Times New Roman"/>
          <w:lang w:val="es-MX" w:eastAsia="en-US"/>
        </w:rPr>
        <w:t xml:space="preserve"> (Lineamientos) señalan en su numeral Vigésimo Primero que las dependencias y entidades deberán elaborar un diagnóstico que justifique la creación de nuevos programas federales que se pretendan incluir dentro del proyecto de presupuesto anual o, en su caso, que justifique la ampliación o modificación sustantiva de los programas federales existentes (Diagnóstico), precisando su impacto presupuestario y las fuentes de financiamiento. </w:t>
      </w:r>
    </w:p>
    <w:p w14:paraId="79365985" w14:textId="6F80A593" w:rsidR="00006384" w:rsidRPr="00E17CBF" w:rsidRDefault="005D13F5" w:rsidP="005766F2">
      <w:pPr>
        <w:spacing w:after="200" w:line="360" w:lineRule="auto"/>
        <w:jc w:val="both"/>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 xml:space="preserve">Los Lineamientos establecen que el Diagnóstico deberá especificar la manera en que el programa propuesto contribuirá al cumplimiento de los objetivos estratégicos de la dependencia o entidad y, en su caso, las previsiones para la integración y operación de su padrón de beneficiarios conforme a las disposiciones aplicables. </w:t>
      </w:r>
    </w:p>
    <w:p w14:paraId="4844A04D" w14:textId="753A59F7" w:rsidR="005D13F5" w:rsidRPr="00370FD9" w:rsidRDefault="00187165" w:rsidP="006D728D">
      <w:pPr>
        <w:pStyle w:val="Ttulo1"/>
        <w:rPr>
          <w:rFonts w:ascii="Times New Roman" w:hAnsi="Times New Roman" w:cs="Times New Roman"/>
          <w:b/>
          <w:color w:val="1F497D" w:themeColor="text2"/>
        </w:rPr>
      </w:pPr>
      <w:bookmarkStart w:id="2" w:name="_Toc25931652"/>
      <w:r w:rsidRPr="00370FD9">
        <w:rPr>
          <w:rFonts w:ascii="Times New Roman" w:hAnsi="Times New Roman" w:cs="Times New Roman"/>
          <w:b/>
          <w:color w:val="1F497D" w:themeColor="text2"/>
        </w:rPr>
        <w:t>2. Objetivo</w:t>
      </w:r>
      <w:bookmarkEnd w:id="2"/>
    </w:p>
    <w:p w14:paraId="5A9A5DA7" w14:textId="77777777" w:rsidR="00187165" w:rsidRPr="00E17CBF" w:rsidRDefault="00187165" w:rsidP="005766F2">
      <w:pPr>
        <w:spacing w:line="360" w:lineRule="auto"/>
        <w:rPr>
          <w:rFonts w:ascii="Times New Roman" w:hAnsi="Times New Roman" w:cs="Times New Roman"/>
          <w:b/>
        </w:rPr>
      </w:pPr>
    </w:p>
    <w:p w14:paraId="0423A069" w14:textId="6673DF78" w:rsidR="00006384" w:rsidRPr="00E17CBF" w:rsidRDefault="005D13F5" w:rsidP="005766F2">
      <w:pPr>
        <w:spacing w:after="200" w:line="360" w:lineRule="auto"/>
        <w:jc w:val="both"/>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 xml:space="preserve">Establecer la estructura que debe presentar el Diagnóstico, así como las características necesarias de cada elemento en esta estructura, a efecto de apoyar la toma de decisiones en materia presupuestaria y sentar las bases para la orientación a resultados de los programas a crear o con cambios sustanciales. </w:t>
      </w:r>
    </w:p>
    <w:p w14:paraId="192B6286" w14:textId="0650F103" w:rsidR="00006384" w:rsidRPr="00370FD9" w:rsidRDefault="00006384" w:rsidP="006D728D">
      <w:pPr>
        <w:pStyle w:val="Ttulo1"/>
        <w:rPr>
          <w:rFonts w:ascii="Times New Roman" w:hAnsi="Times New Roman" w:cs="Times New Roman"/>
          <w:b/>
          <w:color w:val="1F497D" w:themeColor="text2"/>
        </w:rPr>
      </w:pPr>
      <w:bookmarkStart w:id="3" w:name="_Toc25931653"/>
      <w:r w:rsidRPr="00370FD9">
        <w:rPr>
          <w:rFonts w:ascii="Times New Roman" w:hAnsi="Times New Roman" w:cs="Times New Roman"/>
          <w:b/>
          <w:color w:val="1F497D" w:themeColor="text2"/>
        </w:rPr>
        <w:t>3. Ámbito de aplicación</w:t>
      </w:r>
      <w:bookmarkEnd w:id="3"/>
    </w:p>
    <w:p w14:paraId="6A3AC193" w14:textId="6B211B29" w:rsidR="005D13F5" w:rsidRPr="00E17CBF" w:rsidRDefault="005D13F5" w:rsidP="005766F2">
      <w:pPr>
        <w:spacing w:line="360" w:lineRule="auto"/>
        <w:rPr>
          <w:rFonts w:ascii="Times New Roman" w:hAnsi="Times New Roman" w:cs="Times New Roman"/>
          <w:b/>
        </w:rPr>
      </w:pPr>
    </w:p>
    <w:p w14:paraId="14F691A8" w14:textId="77777777" w:rsidR="005D13F5" w:rsidRPr="00E17CBF" w:rsidRDefault="005D13F5" w:rsidP="005766F2">
      <w:pPr>
        <w:spacing w:after="200" w:line="360" w:lineRule="auto"/>
        <w:jc w:val="both"/>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 xml:space="preserve">El presente documento es de observancia obligatoria para las dependencias y entidades de la Administración Pública Federal cuando en sus propuestas de programas apliquen los siguientes supuestos: </w:t>
      </w:r>
    </w:p>
    <w:p w14:paraId="523E9B85" w14:textId="77777777" w:rsidR="005D13F5" w:rsidRPr="00E17CBF" w:rsidRDefault="005D13F5" w:rsidP="005766F2">
      <w:pPr>
        <w:numPr>
          <w:ilvl w:val="0"/>
          <w:numId w:val="9"/>
        </w:numPr>
        <w:spacing w:after="200" w:line="360" w:lineRule="auto"/>
        <w:contextualSpacing/>
        <w:jc w:val="both"/>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Programas presupuestarios de nueva creación propuestos para incluirse en la Estructura Programática del proyecto de Presupuesto de Egresos de la Federación.</w:t>
      </w:r>
    </w:p>
    <w:p w14:paraId="46E10DB7" w14:textId="4560C4B4" w:rsidR="005D13F5" w:rsidRPr="00E17CBF" w:rsidRDefault="005D13F5" w:rsidP="005766F2">
      <w:pPr>
        <w:numPr>
          <w:ilvl w:val="0"/>
          <w:numId w:val="9"/>
        </w:numPr>
        <w:spacing w:after="200" w:line="360" w:lineRule="auto"/>
        <w:contextualSpacing/>
        <w:jc w:val="both"/>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Programas presupuestarios con cambios sustanciales</w:t>
      </w:r>
    </w:p>
    <w:p w14:paraId="072BB0CA" w14:textId="77777777" w:rsidR="007D1963" w:rsidRPr="00E17CBF" w:rsidRDefault="007D1963" w:rsidP="004C64FF">
      <w:pPr>
        <w:rPr>
          <w:rFonts w:ascii="Times New Roman" w:eastAsia="Calibri" w:hAnsi="Times New Roman" w:cs="Times New Roman"/>
          <w:lang w:val="es-MX" w:eastAsia="en-US"/>
        </w:rPr>
      </w:pPr>
    </w:p>
    <w:p w14:paraId="0CE29114" w14:textId="77777777" w:rsidR="007D1963" w:rsidRPr="00E17CBF" w:rsidRDefault="007D1963" w:rsidP="004C64FF">
      <w:pPr>
        <w:rPr>
          <w:rFonts w:ascii="Times New Roman" w:eastAsia="Calibri" w:hAnsi="Times New Roman" w:cs="Times New Roman"/>
          <w:lang w:val="es-MX" w:eastAsia="en-US"/>
        </w:rPr>
      </w:pPr>
    </w:p>
    <w:p w14:paraId="596FE8B5" w14:textId="77777777" w:rsidR="007D1963" w:rsidRPr="00E17CBF" w:rsidRDefault="007D1963" w:rsidP="004C64FF">
      <w:pPr>
        <w:rPr>
          <w:rFonts w:ascii="Times New Roman" w:eastAsia="Calibri" w:hAnsi="Times New Roman" w:cs="Times New Roman"/>
          <w:lang w:val="es-MX" w:eastAsia="en-US"/>
        </w:rPr>
      </w:pPr>
    </w:p>
    <w:p w14:paraId="27359056" w14:textId="6AE4752B" w:rsidR="00006384" w:rsidRPr="00370FD9" w:rsidRDefault="00006384" w:rsidP="006D728D">
      <w:pPr>
        <w:pStyle w:val="Ttulo1"/>
        <w:rPr>
          <w:rFonts w:ascii="Times New Roman" w:hAnsi="Times New Roman" w:cs="Times New Roman"/>
          <w:b/>
          <w:color w:val="1F497D" w:themeColor="text2"/>
        </w:rPr>
      </w:pPr>
      <w:bookmarkStart w:id="4" w:name="_Toc25931654"/>
      <w:r w:rsidRPr="00370FD9">
        <w:rPr>
          <w:rFonts w:ascii="Times New Roman" w:hAnsi="Times New Roman" w:cs="Times New Roman"/>
          <w:b/>
          <w:color w:val="1F497D" w:themeColor="text2"/>
        </w:rPr>
        <w:lastRenderedPageBreak/>
        <w:t>4. Estructura general del diagnóstico</w:t>
      </w:r>
      <w:bookmarkEnd w:id="4"/>
    </w:p>
    <w:p w14:paraId="08A55AEB" w14:textId="4A9D9AAC" w:rsidR="00006384" w:rsidRPr="00370FD9" w:rsidRDefault="00006384" w:rsidP="004C64FF">
      <w:pPr>
        <w:rPr>
          <w:rFonts w:ascii="Times New Roman" w:hAnsi="Times New Roman" w:cs="Times New Roman"/>
          <w:b/>
          <w:color w:val="1F497D" w:themeColor="text2"/>
        </w:rPr>
      </w:pPr>
    </w:p>
    <w:p w14:paraId="1B43A642" w14:textId="7ECD558B" w:rsidR="00006384" w:rsidRPr="00370FD9" w:rsidRDefault="00006384" w:rsidP="006D728D">
      <w:pPr>
        <w:pStyle w:val="Ttulo2"/>
        <w:rPr>
          <w:rFonts w:ascii="Times New Roman" w:hAnsi="Times New Roman" w:cs="Times New Roman"/>
          <w:b/>
          <w:color w:val="1F497D" w:themeColor="text2"/>
        </w:rPr>
      </w:pPr>
      <w:bookmarkStart w:id="5" w:name="_Toc25931655"/>
      <w:r w:rsidRPr="00370FD9">
        <w:rPr>
          <w:rFonts w:ascii="Times New Roman" w:hAnsi="Times New Roman" w:cs="Times New Roman"/>
          <w:b/>
          <w:color w:val="1F497D" w:themeColor="text2"/>
        </w:rPr>
        <w:t>4.1 Antecedentes</w:t>
      </w:r>
      <w:bookmarkEnd w:id="5"/>
    </w:p>
    <w:p w14:paraId="2657B34D" w14:textId="69A4A44C" w:rsidR="007D7B89" w:rsidRPr="00E17CBF" w:rsidRDefault="007D7B89" w:rsidP="004C64FF">
      <w:pPr>
        <w:rPr>
          <w:rFonts w:ascii="Times New Roman" w:hAnsi="Times New Roman" w:cs="Times New Roman"/>
          <w:b/>
        </w:rPr>
      </w:pPr>
    </w:p>
    <w:p w14:paraId="1B3D5905" w14:textId="3DE17549" w:rsidR="00833D33" w:rsidRPr="00E17CBF" w:rsidRDefault="00287EF8" w:rsidP="009B5E89">
      <w:pPr>
        <w:pStyle w:val="Estiloparrafo"/>
        <w:rPr>
          <w:rFonts w:ascii="Times New Roman" w:hAnsi="Times New Roman" w:cs="Times New Roman"/>
        </w:rPr>
      </w:pPr>
      <w:r w:rsidRPr="00E17CBF">
        <w:rPr>
          <w:rFonts w:ascii="Times New Roman" w:hAnsi="Times New Roman" w:cs="Times New Roman"/>
        </w:rPr>
        <w:t>La Ley</w:t>
      </w:r>
      <w:r w:rsidR="00733A0E" w:rsidRPr="00E17CBF">
        <w:rPr>
          <w:rFonts w:ascii="Times New Roman" w:hAnsi="Times New Roman" w:cs="Times New Roman"/>
        </w:rPr>
        <w:t xml:space="preserve"> Orgánica del Consejo Nacional de Ciencia y Tecnología </w:t>
      </w:r>
      <w:r w:rsidRPr="00E17CBF">
        <w:rPr>
          <w:rFonts w:ascii="Times New Roman" w:hAnsi="Times New Roman" w:cs="Times New Roman"/>
        </w:rPr>
        <w:t>de Ciencia y Tecnología vigente</w:t>
      </w:r>
      <w:r w:rsidR="00733A0E" w:rsidRPr="00E17CBF">
        <w:rPr>
          <w:rFonts w:ascii="Times New Roman" w:hAnsi="Times New Roman" w:cs="Times New Roman"/>
        </w:rPr>
        <w:t>, en el artículo 2 señala que el CONACYT es la entidad asesora del Ejecutivo Federal</w:t>
      </w:r>
      <w:r w:rsidR="001278BD" w:rsidRPr="00E17CBF">
        <w:rPr>
          <w:rFonts w:ascii="Times New Roman" w:hAnsi="Times New Roman" w:cs="Times New Roman"/>
        </w:rPr>
        <w:t xml:space="preserve"> y</w:t>
      </w:r>
      <w:r w:rsidR="00733A0E" w:rsidRPr="00E17CBF">
        <w:rPr>
          <w:rFonts w:ascii="Times New Roman" w:hAnsi="Times New Roman" w:cs="Times New Roman"/>
        </w:rPr>
        <w:t xml:space="preserve"> especializada para articular las políticas públicas del Gobierno Federal y promover el desarrollo de la investigación científica y tecnológica, la innovación, el desarrollo y la modernización tecnológica del país</w:t>
      </w:r>
      <w:r w:rsidR="00833D33" w:rsidRPr="00E17CBF">
        <w:rPr>
          <w:rFonts w:ascii="Times New Roman" w:hAnsi="Times New Roman" w:cs="Times New Roman"/>
        </w:rPr>
        <w:t>. Dentro de algunas de sus atribuciones se encuentra la de formular e integrar el Programa Especial de Ciencia, Tecnología e Innovación (PECiTI), así como su ejecución y evaluación.</w:t>
      </w:r>
    </w:p>
    <w:p w14:paraId="04A1A344" w14:textId="77777777" w:rsidR="00833D33" w:rsidRPr="00E17CBF" w:rsidRDefault="00833D33" w:rsidP="009B5E89">
      <w:pPr>
        <w:pStyle w:val="Estiloparrafo"/>
        <w:rPr>
          <w:rFonts w:ascii="Times New Roman" w:hAnsi="Times New Roman" w:cs="Times New Roman"/>
        </w:rPr>
      </w:pPr>
    </w:p>
    <w:p w14:paraId="0FEBB440" w14:textId="3191649A" w:rsidR="00733A0E" w:rsidRPr="00E17CBF" w:rsidRDefault="001E5DFF" w:rsidP="009B5E89">
      <w:pPr>
        <w:pStyle w:val="Estiloparrafo"/>
        <w:rPr>
          <w:rFonts w:ascii="Times New Roman" w:hAnsi="Times New Roman" w:cs="Times New Roman"/>
        </w:rPr>
      </w:pPr>
      <w:r w:rsidRPr="00E17CBF">
        <w:rPr>
          <w:rFonts w:ascii="Times New Roman" w:hAnsi="Times New Roman" w:cs="Times New Roman"/>
        </w:rPr>
        <w:t>E</w:t>
      </w:r>
      <w:r w:rsidR="00833D33" w:rsidRPr="00E17CBF">
        <w:rPr>
          <w:rFonts w:ascii="Times New Roman" w:hAnsi="Times New Roman" w:cs="Times New Roman"/>
        </w:rPr>
        <w:t>l PECiTI</w:t>
      </w:r>
      <w:r w:rsidRPr="00E17CBF">
        <w:rPr>
          <w:rFonts w:ascii="Times New Roman" w:hAnsi="Times New Roman" w:cs="Times New Roman"/>
        </w:rPr>
        <w:t xml:space="preserve"> es el programa especial que se deriva del Plan Nacional de Desarrollo (PND), </w:t>
      </w:r>
      <w:r w:rsidR="00710FBC" w:rsidRPr="00E17CBF">
        <w:rPr>
          <w:rFonts w:ascii="Times New Roman" w:hAnsi="Times New Roman" w:cs="Times New Roman"/>
        </w:rPr>
        <w:t>un instrumento de política pública que tiene como objetivo exponer los problemas del país en materia de ciencia, tecnología e innovación, así como prever sus soluciones en una proyección sexenal, siendo su sentido profundo contribuir al diagnóstico y a la solución de los grandes problemas nacionales referidos en el PND a partir de la investigación científica y el desarrollo tecnológico</w:t>
      </w:r>
    </w:p>
    <w:p w14:paraId="31CD235D" w14:textId="77777777" w:rsidR="00710FBC" w:rsidRPr="00E17CBF" w:rsidRDefault="00710FBC" w:rsidP="009B5E89">
      <w:pPr>
        <w:pStyle w:val="Estiloparrafo"/>
        <w:rPr>
          <w:rFonts w:ascii="Times New Roman" w:hAnsi="Times New Roman" w:cs="Times New Roman"/>
        </w:rPr>
      </w:pPr>
    </w:p>
    <w:p w14:paraId="35489996" w14:textId="6A2C1496" w:rsidR="001E5DFF" w:rsidRPr="00E17CBF" w:rsidRDefault="001E5DFF" w:rsidP="009B5E89">
      <w:pPr>
        <w:pStyle w:val="Estiloparrafo"/>
        <w:rPr>
          <w:rFonts w:ascii="Times New Roman" w:hAnsi="Times New Roman" w:cs="Times New Roman"/>
        </w:rPr>
      </w:pPr>
      <w:r w:rsidRPr="00E17CBF">
        <w:rPr>
          <w:rFonts w:ascii="Times New Roman" w:hAnsi="Times New Roman" w:cs="Times New Roman"/>
        </w:rPr>
        <w:t xml:space="preserve">Al identificar </w:t>
      </w:r>
      <w:r w:rsidR="0058055C" w:rsidRPr="00E17CBF">
        <w:rPr>
          <w:rFonts w:ascii="Times New Roman" w:hAnsi="Times New Roman" w:cs="Times New Roman"/>
        </w:rPr>
        <w:t>las problemáticas nacionales</w:t>
      </w:r>
      <w:r w:rsidRPr="00E17CBF">
        <w:rPr>
          <w:rFonts w:ascii="Times New Roman" w:hAnsi="Times New Roman" w:cs="Times New Roman"/>
        </w:rPr>
        <w:t xml:space="preserve"> en materia de ciencia, tecnología e innovación</w:t>
      </w:r>
      <w:r w:rsidR="00165CEF" w:rsidRPr="00E17CBF">
        <w:rPr>
          <w:rFonts w:ascii="Times New Roman" w:hAnsi="Times New Roman" w:cs="Times New Roman"/>
        </w:rPr>
        <w:t xml:space="preserve"> (CTI)</w:t>
      </w:r>
      <w:r w:rsidR="008729D4" w:rsidRPr="00E17CBF">
        <w:rPr>
          <w:rFonts w:ascii="Times New Roman" w:hAnsi="Times New Roman" w:cs="Times New Roman"/>
        </w:rPr>
        <w:t>,</w:t>
      </w:r>
      <w:r w:rsidRPr="00E17CBF">
        <w:rPr>
          <w:rFonts w:ascii="Times New Roman" w:hAnsi="Times New Roman" w:cs="Times New Roman"/>
        </w:rPr>
        <w:t xml:space="preserve"> el CONACYT </w:t>
      </w:r>
      <w:r w:rsidR="0058055C" w:rsidRPr="00E17CBF">
        <w:rPr>
          <w:rFonts w:ascii="Times New Roman" w:hAnsi="Times New Roman" w:cs="Times New Roman"/>
        </w:rPr>
        <w:t xml:space="preserve">diseña, implementa y </w:t>
      </w:r>
      <w:r w:rsidR="00474BEB" w:rsidRPr="00E17CBF">
        <w:rPr>
          <w:rFonts w:ascii="Times New Roman" w:hAnsi="Times New Roman" w:cs="Times New Roman"/>
        </w:rPr>
        <w:t>evalúa</w:t>
      </w:r>
      <w:r w:rsidR="0058055C" w:rsidRPr="00E17CBF">
        <w:rPr>
          <w:rFonts w:ascii="Times New Roman" w:hAnsi="Times New Roman" w:cs="Times New Roman"/>
        </w:rPr>
        <w:t xml:space="preserve"> las políticas públicas </w:t>
      </w:r>
      <w:r w:rsidR="00710FBC" w:rsidRPr="00E17CBF">
        <w:rPr>
          <w:rFonts w:ascii="Times New Roman" w:hAnsi="Times New Roman" w:cs="Times New Roman"/>
        </w:rPr>
        <w:t xml:space="preserve">con las que se </w:t>
      </w:r>
      <w:r w:rsidR="008729D4" w:rsidRPr="00E17CBF">
        <w:rPr>
          <w:rFonts w:ascii="Times New Roman" w:hAnsi="Times New Roman" w:cs="Times New Roman"/>
        </w:rPr>
        <w:t>buscan</w:t>
      </w:r>
      <w:r w:rsidR="00710FBC" w:rsidRPr="00E17CBF">
        <w:rPr>
          <w:rFonts w:ascii="Times New Roman" w:hAnsi="Times New Roman" w:cs="Times New Roman"/>
        </w:rPr>
        <w:t xml:space="preserve"> atender</w:t>
      </w:r>
      <w:r w:rsidR="008729D4" w:rsidRPr="00E17CBF">
        <w:rPr>
          <w:rFonts w:ascii="Times New Roman" w:hAnsi="Times New Roman" w:cs="Times New Roman"/>
        </w:rPr>
        <w:t xml:space="preserve"> estas situaciones no deseadas de la población</w:t>
      </w:r>
      <w:r w:rsidR="00165CEF" w:rsidRPr="00E17CBF">
        <w:rPr>
          <w:rFonts w:ascii="Times New Roman" w:hAnsi="Times New Roman" w:cs="Times New Roman"/>
        </w:rPr>
        <w:t>.</w:t>
      </w:r>
      <w:r w:rsidR="008729D4" w:rsidRPr="00E17CBF">
        <w:rPr>
          <w:rFonts w:ascii="Times New Roman" w:hAnsi="Times New Roman" w:cs="Times New Roman"/>
        </w:rPr>
        <w:t xml:space="preserve"> </w:t>
      </w:r>
    </w:p>
    <w:p w14:paraId="00BB913A" w14:textId="52953793" w:rsidR="0058055C" w:rsidRPr="00E17CBF" w:rsidRDefault="0058055C" w:rsidP="009B5E89">
      <w:pPr>
        <w:pStyle w:val="Estiloparrafo"/>
        <w:rPr>
          <w:rFonts w:ascii="Times New Roman" w:hAnsi="Times New Roman" w:cs="Times New Roman"/>
        </w:rPr>
      </w:pPr>
    </w:p>
    <w:p w14:paraId="2320D2EE" w14:textId="12F36F21" w:rsidR="00326336" w:rsidRPr="00E17CBF" w:rsidRDefault="0014332F" w:rsidP="00326336">
      <w:pPr>
        <w:pStyle w:val="Estiloparrafo"/>
        <w:rPr>
          <w:rFonts w:ascii="Times New Roman" w:hAnsi="Times New Roman" w:cs="Times New Roman"/>
        </w:rPr>
      </w:pPr>
      <w:r w:rsidRPr="00E17CBF">
        <w:rPr>
          <w:rFonts w:ascii="Times New Roman" w:hAnsi="Times New Roman" w:cs="Times New Roman"/>
        </w:rPr>
        <w:t>Con motivo del establecimiento de una nueva Política Nacional, la cual tiene como objetivo lograr el bienestar de la población</w:t>
      </w:r>
      <w:r w:rsidR="00326336" w:rsidRPr="00E17CBF">
        <w:rPr>
          <w:rFonts w:ascii="Times New Roman" w:hAnsi="Times New Roman" w:cs="Times New Roman"/>
        </w:rPr>
        <w:t>, el Gobierno Federal está comprometido a impulsar el desarrollo sostenible</w:t>
      </w:r>
      <w:r w:rsidR="001278BD" w:rsidRPr="00E17CBF">
        <w:rPr>
          <w:rFonts w:ascii="Times New Roman" w:hAnsi="Times New Roman" w:cs="Times New Roman"/>
        </w:rPr>
        <w:t>.</w:t>
      </w:r>
      <w:r w:rsidR="00326336" w:rsidRPr="00E17CBF">
        <w:rPr>
          <w:rFonts w:ascii="Times New Roman" w:hAnsi="Times New Roman" w:cs="Times New Roman"/>
        </w:rPr>
        <w:t xml:space="preserve"> </w:t>
      </w:r>
      <w:r w:rsidR="001278BD" w:rsidRPr="00E17CBF">
        <w:rPr>
          <w:rFonts w:ascii="Times New Roman" w:hAnsi="Times New Roman" w:cs="Times New Roman"/>
        </w:rPr>
        <w:t>P</w:t>
      </w:r>
      <w:r w:rsidR="00326336" w:rsidRPr="00E17CBF">
        <w:rPr>
          <w:rFonts w:ascii="Times New Roman" w:hAnsi="Times New Roman" w:cs="Times New Roman"/>
        </w:rPr>
        <w:t xml:space="preserve">ara lograrlo se requiere incrementar la inversión en ciencia, tecnología e innovación. La evidencia internacional es contundente al mostrar que la inversión en ciencia, tecnología e innovación (CTI) es una precondición indispensable para incrementar la productividad en las naciones (OECD, 2015). Cuando una nación invierte de forma sostenida en CTI se genera menor desigualdad y mayor bienestar social. </w:t>
      </w:r>
    </w:p>
    <w:p w14:paraId="7384D87F" w14:textId="77777777" w:rsidR="00326336" w:rsidRPr="00E17CBF" w:rsidRDefault="00326336" w:rsidP="00326336">
      <w:pPr>
        <w:pStyle w:val="Estiloparrafo"/>
        <w:rPr>
          <w:rFonts w:ascii="Times New Roman" w:hAnsi="Times New Roman" w:cs="Times New Roman"/>
        </w:rPr>
      </w:pPr>
    </w:p>
    <w:p w14:paraId="7BBDB413" w14:textId="77777777" w:rsidR="00326336" w:rsidRPr="00E17CBF" w:rsidRDefault="00326336" w:rsidP="00326336">
      <w:pPr>
        <w:spacing w:line="360" w:lineRule="auto"/>
        <w:jc w:val="both"/>
        <w:rPr>
          <w:rFonts w:ascii="Times New Roman" w:hAnsi="Times New Roman" w:cs="Times New Roman"/>
        </w:rPr>
      </w:pPr>
      <w:r w:rsidRPr="00E17CBF">
        <w:rPr>
          <w:rFonts w:ascii="Times New Roman" w:hAnsi="Times New Roman" w:cs="Times New Roman"/>
        </w:rPr>
        <w:t xml:space="preserve">La Ley de Ciencia y Tecnología vigente establece una meta de recursos a investigación científica y desarrollo experimental equivalentes al 1% del Producto Interno Bruto (PIB) del país, sin embargo, </w:t>
      </w:r>
      <w:r w:rsidRPr="00E17CBF">
        <w:rPr>
          <w:rFonts w:ascii="Times New Roman" w:hAnsi="Times New Roman" w:cs="Times New Roman"/>
        </w:rPr>
        <w:lastRenderedPageBreak/>
        <w:t>en los últimos años esta cifra no solo continúa en niveles muy por debajo del mandato legal, sino que presenta una tendencia a la baja de forma alarmante. En 2007 se destinaba el 0.40% del PIB al Gasto en Investigación y Desarrollo Experimental (GIDE), para 2018 esta cifra disminuyó 22%, al destinarse únicamente 0.31% del PIB.</w:t>
      </w:r>
    </w:p>
    <w:p w14:paraId="37B226B4" w14:textId="77777777" w:rsidR="00326336" w:rsidRPr="00E17CBF" w:rsidRDefault="00326336" w:rsidP="00326336">
      <w:pPr>
        <w:spacing w:line="360" w:lineRule="auto"/>
        <w:jc w:val="both"/>
        <w:rPr>
          <w:rFonts w:ascii="Times New Roman" w:hAnsi="Times New Roman" w:cs="Times New Roman"/>
        </w:rPr>
      </w:pPr>
    </w:p>
    <w:p w14:paraId="48838D26" w14:textId="77777777" w:rsidR="00326336" w:rsidRPr="00E17CBF" w:rsidRDefault="00326336" w:rsidP="00326336">
      <w:pPr>
        <w:spacing w:line="360" w:lineRule="auto"/>
        <w:jc w:val="both"/>
        <w:rPr>
          <w:rFonts w:ascii="Times New Roman" w:hAnsi="Times New Roman" w:cs="Times New Roman"/>
        </w:rPr>
      </w:pPr>
      <w:r w:rsidRPr="00E17CBF">
        <w:rPr>
          <w:rFonts w:ascii="Times New Roman" w:hAnsi="Times New Roman" w:cs="Times New Roman"/>
        </w:rPr>
        <w:t>El promedio del GIDE con respecto al PIB de países de la OCDE es de 2.37%, es decir, México se encuentra muy por debajo. Incluso países como Japón y Estados Unidos invirtieron siete y cinco veces más, con 3.21% y 2.79% del PIB, respectivamente. México y Chile son los países de este conjunto con menor aportación en este rubro. Cabe destacar que Brasil y México tienen un PIB per cápita</w:t>
      </w:r>
      <w:r w:rsidRPr="00E17CBF" w:rsidDel="006B51A4">
        <w:rPr>
          <w:rFonts w:ascii="Times New Roman" w:hAnsi="Times New Roman" w:cs="Times New Roman"/>
        </w:rPr>
        <w:t xml:space="preserve"> </w:t>
      </w:r>
      <w:r w:rsidRPr="00E17CBF">
        <w:rPr>
          <w:rFonts w:ascii="Times New Roman" w:hAnsi="Times New Roman" w:cs="Times New Roman"/>
        </w:rPr>
        <w:t xml:space="preserve">muy similar, sin embargo, Brasil destina tres veces más de su PIB al fortalecimiento de las actividades científicas y tecnológicas. </w:t>
      </w:r>
    </w:p>
    <w:p w14:paraId="57EF9537" w14:textId="2A8A0F64" w:rsidR="00326336" w:rsidRPr="00E17CBF" w:rsidRDefault="00326336">
      <w:pPr>
        <w:pStyle w:val="SUBIN"/>
        <w:spacing w:after="0" w:line="360" w:lineRule="auto"/>
        <w:ind w:left="0" w:firstLine="0"/>
        <w:rPr>
          <w:rFonts w:ascii="Times New Roman" w:eastAsiaTheme="minorEastAsia" w:hAnsi="Times New Roman" w:cs="Times New Roman"/>
          <w:sz w:val="24"/>
          <w:szCs w:val="24"/>
          <w:lang w:val="es-ES_tradnl"/>
        </w:rPr>
      </w:pPr>
    </w:p>
    <w:p w14:paraId="1D618DE5" w14:textId="6C9DDB4A" w:rsidR="00326336" w:rsidRPr="00E17CBF" w:rsidRDefault="00165CEF" w:rsidP="00326336">
      <w:pPr>
        <w:autoSpaceDE w:val="0"/>
        <w:autoSpaceDN w:val="0"/>
        <w:adjustRightInd w:val="0"/>
        <w:spacing w:line="360" w:lineRule="auto"/>
        <w:jc w:val="both"/>
        <w:rPr>
          <w:rFonts w:ascii="Times New Roman" w:hAnsi="Times New Roman" w:cs="Times New Roman"/>
          <w:lang w:val="es-MX"/>
        </w:rPr>
      </w:pPr>
      <w:r w:rsidRPr="00E17CBF">
        <w:rPr>
          <w:rFonts w:ascii="Times New Roman" w:hAnsi="Times New Roman" w:cs="Times New Roman"/>
          <w:lang w:val="es-MX"/>
        </w:rPr>
        <w:t>Con l</w:t>
      </w:r>
      <w:r w:rsidR="00326336" w:rsidRPr="00E17CBF">
        <w:rPr>
          <w:rFonts w:ascii="Times New Roman" w:hAnsi="Times New Roman" w:cs="Times New Roman"/>
          <w:lang w:val="es-MX"/>
        </w:rPr>
        <w:t xml:space="preserve">a nueva administración que inició el 1 de </w:t>
      </w:r>
      <w:r w:rsidR="00697958">
        <w:rPr>
          <w:rFonts w:ascii="Times New Roman" w:hAnsi="Times New Roman" w:cs="Times New Roman"/>
          <w:lang w:val="es-MX"/>
        </w:rPr>
        <w:t>diciembre</w:t>
      </w:r>
      <w:r w:rsidR="00326336" w:rsidRPr="00E17CBF">
        <w:rPr>
          <w:rFonts w:ascii="Times New Roman" w:hAnsi="Times New Roman" w:cs="Times New Roman"/>
          <w:lang w:val="es-MX"/>
        </w:rPr>
        <w:t xml:space="preserve"> de 2018, la reforma constitucional de los artículos 3º y 73 instruye al Poder Legislativo para emitir una Ley General de Ciencia, Tecnología e Innovación </w:t>
      </w:r>
      <w:r w:rsidR="00326336" w:rsidRPr="00991240">
        <w:rPr>
          <w:rFonts w:ascii="Times New Roman" w:hAnsi="Times New Roman" w:cs="Times New Roman"/>
          <w:lang w:val="es-MX"/>
        </w:rPr>
        <w:t xml:space="preserve">abre la posibilidad de construir un orden público en la materia, que </w:t>
      </w:r>
      <w:r w:rsidR="00326336" w:rsidRPr="00E17CBF">
        <w:rPr>
          <w:rFonts w:ascii="Times New Roman" w:hAnsi="Times New Roman" w:cs="Times New Roman"/>
          <w:lang w:val="es-MX"/>
        </w:rPr>
        <w:t>busca</w:t>
      </w:r>
      <w:r w:rsidR="00326336" w:rsidRPr="00991240">
        <w:rPr>
          <w:rFonts w:ascii="Times New Roman" w:hAnsi="Times New Roman" w:cs="Times New Roman"/>
          <w:lang w:val="es-MX"/>
        </w:rPr>
        <w:t xml:space="preserve"> contribuir al desarrollo económico, social y sustentable de la Nación, con perspectiva de género y enfoque de derechos humanos, de tal manera que se haga efectivo para las personas el disfrute del derecho a la ciencia, buscando siempre el bienestar social</w:t>
      </w:r>
    </w:p>
    <w:p w14:paraId="35D4355C" w14:textId="290FE6F6" w:rsidR="00326336" w:rsidRPr="00E17CBF" w:rsidRDefault="00326336">
      <w:pPr>
        <w:pStyle w:val="SUBIN"/>
        <w:spacing w:after="0" w:line="360" w:lineRule="auto"/>
        <w:ind w:left="0" w:firstLine="0"/>
        <w:rPr>
          <w:rFonts w:ascii="Times New Roman" w:eastAsiaTheme="minorEastAsia" w:hAnsi="Times New Roman" w:cs="Times New Roman"/>
          <w:sz w:val="24"/>
          <w:szCs w:val="24"/>
          <w:lang w:val="es-ES_tradnl"/>
        </w:rPr>
      </w:pPr>
    </w:p>
    <w:p w14:paraId="34448E03" w14:textId="353A0126" w:rsidR="00EF3549" w:rsidRDefault="001E2261">
      <w:pPr>
        <w:pStyle w:val="SUBIN"/>
        <w:spacing w:after="0" w:line="360" w:lineRule="auto"/>
        <w:ind w:left="0" w:firstLine="0"/>
        <w:rPr>
          <w:rFonts w:ascii="Times New Roman" w:eastAsiaTheme="minorEastAsia" w:hAnsi="Times New Roman" w:cs="Times New Roman"/>
          <w:sz w:val="24"/>
          <w:szCs w:val="24"/>
        </w:rPr>
      </w:pPr>
      <w:r w:rsidRPr="00E17CBF">
        <w:rPr>
          <w:rFonts w:ascii="Times New Roman" w:eastAsiaTheme="minorEastAsia" w:hAnsi="Times New Roman" w:cs="Times New Roman"/>
          <w:sz w:val="24"/>
          <w:szCs w:val="24"/>
          <w:lang w:val="es-ES_tradnl"/>
        </w:rPr>
        <w:t xml:space="preserve">Por lo anterior, </w:t>
      </w:r>
      <w:r w:rsidR="00EF3549" w:rsidRPr="00E17CBF">
        <w:rPr>
          <w:rFonts w:ascii="Times New Roman" w:eastAsiaTheme="minorEastAsia" w:hAnsi="Times New Roman" w:cs="Times New Roman"/>
          <w:sz w:val="24"/>
          <w:szCs w:val="24"/>
          <w:lang w:val="es-ES_tradnl"/>
        </w:rPr>
        <w:t xml:space="preserve">es imprescindible </w:t>
      </w:r>
      <w:r w:rsidRPr="00991240">
        <w:rPr>
          <w:rFonts w:ascii="Times New Roman" w:eastAsiaTheme="minorEastAsia" w:hAnsi="Times New Roman" w:cs="Times New Roman"/>
          <w:sz w:val="24"/>
          <w:szCs w:val="24"/>
        </w:rPr>
        <w:t xml:space="preserve">orientar la política de CTI al desarrollo de la ciencia, la tecnología y el servicio de la sociedad, la riqueza biocultural y el ambiente </w:t>
      </w:r>
      <w:r w:rsidR="00EF3549" w:rsidRPr="00991240">
        <w:rPr>
          <w:rFonts w:ascii="Times New Roman" w:eastAsiaTheme="minorEastAsia" w:hAnsi="Times New Roman" w:cs="Times New Roman"/>
          <w:sz w:val="24"/>
          <w:szCs w:val="24"/>
        </w:rPr>
        <w:t xml:space="preserve">y que al mismo tiempo sean evaluados para asegurar que los objetivos se estén cumpliendo. </w:t>
      </w:r>
    </w:p>
    <w:p w14:paraId="0D4AD10B" w14:textId="0A425C5B" w:rsidR="00617F75" w:rsidRDefault="00617F75">
      <w:pPr>
        <w:pStyle w:val="SUBIN"/>
        <w:spacing w:after="0" w:line="360" w:lineRule="auto"/>
        <w:ind w:left="0" w:firstLine="0"/>
        <w:rPr>
          <w:rFonts w:ascii="Times New Roman" w:eastAsiaTheme="minorEastAsia" w:hAnsi="Times New Roman" w:cs="Times New Roman"/>
          <w:sz w:val="24"/>
          <w:szCs w:val="24"/>
        </w:rPr>
      </w:pPr>
    </w:p>
    <w:p w14:paraId="0B7CFEF4" w14:textId="4C621A88" w:rsidR="00617F75" w:rsidRDefault="00617F75" w:rsidP="00617F75">
      <w:pPr>
        <w:pStyle w:val="Estiloparrafo"/>
        <w:rPr>
          <w:rFonts w:ascii="Times New Roman" w:hAnsi="Times New Roman" w:cs="Times New Roman"/>
        </w:rPr>
      </w:pPr>
      <w:r>
        <w:rPr>
          <w:rFonts w:ascii="Times New Roman" w:hAnsi="Times New Roman" w:cs="Times New Roman"/>
        </w:rPr>
        <w:t>El</w:t>
      </w:r>
      <w:r w:rsidRPr="001E4548">
        <w:rPr>
          <w:rFonts w:ascii="Times New Roman" w:hAnsi="Times New Roman" w:cs="Times New Roman"/>
        </w:rPr>
        <w:t xml:space="preserve"> conjunto de políticas públicas sólo puede tener éxito cuando está fundamentado en una estrategia robusta de: integración, evaluación y análisis. Precisamente, los 1</w:t>
      </w:r>
      <w:r>
        <w:rPr>
          <w:rFonts w:ascii="Times New Roman" w:hAnsi="Times New Roman" w:cs="Times New Roman"/>
        </w:rPr>
        <w:t>1</w:t>
      </w:r>
      <w:r w:rsidRPr="001E4548">
        <w:rPr>
          <w:rFonts w:ascii="Times New Roman" w:hAnsi="Times New Roman" w:cs="Times New Roman"/>
        </w:rPr>
        <w:t xml:space="preserve"> programas presupuestarios del CONACYT que se muestran en el Cuadro 1 están enfocados en diferentes componentes del Sistema Nacional de CTI, algunos se concentran en capital humano de alto nivel (S190, S191, E003),</w:t>
      </w:r>
      <w:r>
        <w:rPr>
          <w:rFonts w:ascii="Times New Roman" w:hAnsi="Times New Roman" w:cs="Times New Roman"/>
        </w:rPr>
        <w:t xml:space="preserve"> </w:t>
      </w:r>
      <w:r w:rsidRPr="001E4548">
        <w:rPr>
          <w:rFonts w:ascii="Times New Roman" w:hAnsi="Times New Roman" w:cs="Times New Roman"/>
        </w:rPr>
        <w:t xml:space="preserve"> desarrollo regional (S278), desarrollo de las capacidades en CTI de los sectores de la Administración Pública Federal (APF) (S192), para financiar proyectos pertinentes para el Sistema Nacional de CTI </w:t>
      </w:r>
      <w:r w:rsidRPr="001E4548">
        <w:rPr>
          <w:rFonts w:ascii="Times New Roman" w:hAnsi="Times New Roman" w:cs="Times New Roman"/>
        </w:rPr>
        <w:lastRenderedPageBreak/>
        <w:t xml:space="preserve">(F002 y F003), así como para actividades administrativas (M001 y W001), de diseño, evaluación (P001) y de apoyo a la función pública (O001). </w:t>
      </w:r>
    </w:p>
    <w:p w14:paraId="2F3A718C" w14:textId="050A7573" w:rsidR="00370FD9" w:rsidRPr="001E4548" w:rsidRDefault="00370FD9" w:rsidP="00370FD9">
      <w:pPr>
        <w:pStyle w:val="Estiloparrafo"/>
        <w:spacing w:before="360" w:line="240" w:lineRule="auto"/>
        <w:jc w:val="center"/>
        <w:rPr>
          <w:rFonts w:ascii="Times New Roman" w:hAnsi="Times New Roman" w:cs="Times New Roman"/>
          <w:b/>
          <w:bCs/>
        </w:rPr>
      </w:pPr>
      <w:r w:rsidRPr="001E4548">
        <w:rPr>
          <w:rFonts w:ascii="Times New Roman" w:hAnsi="Times New Roman" w:cs="Times New Roman"/>
          <w:b/>
          <w:bCs/>
        </w:rPr>
        <w:t>Cuadro 1. Programas presupuestarios del CONACYT</w:t>
      </w:r>
    </w:p>
    <w:tbl>
      <w:tblPr>
        <w:tblW w:w="5000" w:type="pct"/>
        <w:jc w:val="center"/>
        <w:tblCellMar>
          <w:left w:w="70" w:type="dxa"/>
          <w:right w:w="70" w:type="dxa"/>
        </w:tblCellMar>
        <w:tblLook w:val="04A0" w:firstRow="1" w:lastRow="0" w:firstColumn="1" w:lastColumn="0" w:noHBand="0" w:noVBand="1"/>
      </w:tblPr>
      <w:tblGrid>
        <w:gridCol w:w="936"/>
        <w:gridCol w:w="8732"/>
      </w:tblGrid>
      <w:tr w:rsidR="00370FD9" w:rsidRPr="001E4548" w14:paraId="1BC7138E" w14:textId="77777777" w:rsidTr="00697958">
        <w:trPr>
          <w:trHeight w:val="20"/>
          <w:jc w:val="center"/>
        </w:trPr>
        <w:tc>
          <w:tcPr>
            <w:tcW w:w="484" w:type="pct"/>
            <w:tcBorders>
              <w:top w:val="single" w:sz="4" w:space="0" w:color="auto"/>
              <w:left w:val="single" w:sz="8" w:space="0" w:color="auto"/>
              <w:bottom w:val="single" w:sz="4" w:space="0" w:color="auto"/>
              <w:right w:val="single" w:sz="4" w:space="0" w:color="auto"/>
            </w:tcBorders>
            <w:shd w:val="clear" w:color="auto" w:fill="4F81BD" w:themeFill="accent1"/>
            <w:noWrap/>
            <w:vAlign w:val="center"/>
          </w:tcPr>
          <w:p w14:paraId="7022C4EC" w14:textId="77777777" w:rsidR="00370FD9" w:rsidRPr="001E4548" w:rsidRDefault="00370FD9" w:rsidP="00697958">
            <w:pPr>
              <w:jc w:val="center"/>
              <w:rPr>
                <w:rFonts w:ascii="Times New Roman" w:eastAsia="Times New Roman" w:hAnsi="Times New Roman" w:cs="Times New Roman"/>
                <w:color w:val="FFFFFF" w:themeColor="background1"/>
                <w:lang w:val="es-MX" w:eastAsia="es-MX"/>
              </w:rPr>
            </w:pPr>
            <w:r w:rsidRPr="001E4548">
              <w:rPr>
                <w:rFonts w:ascii="Times New Roman" w:eastAsia="Times New Roman" w:hAnsi="Times New Roman" w:cs="Times New Roman"/>
                <w:color w:val="FFFFFF" w:themeColor="background1"/>
                <w:lang w:val="es-MX" w:eastAsia="es-MX"/>
              </w:rPr>
              <w:t>Clave</w:t>
            </w:r>
          </w:p>
        </w:tc>
        <w:tc>
          <w:tcPr>
            <w:tcW w:w="4516" w:type="pct"/>
            <w:tcBorders>
              <w:top w:val="single" w:sz="4" w:space="0" w:color="auto"/>
              <w:left w:val="nil"/>
              <w:bottom w:val="single" w:sz="4" w:space="0" w:color="auto"/>
              <w:right w:val="single" w:sz="8" w:space="0" w:color="auto"/>
            </w:tcBorders>
            <w:shd w:val="clear" w:color="auto" w:fill="4F81BD" w:themeFill="accent1"/>
            <w:vAlign w:val="center"/>
          </w:tcPr>
          <w:p w14:paraId="00E9935D" w14:textId="77777777" w:rsidR="00370FD9" w:rsidRPr="001E4548" w:rsidRDefault="00370FD9" w:rsidP="00697958">
            <w:pPr>
              <w:jc w:val="center"/>
              <w:rPr>
                <w:rFonts w:ascii="Times New Roman" w:eastAsia="Times New Roman" w:hAnsi="Times New Roman" w:cs="Times New Roman"/>
                <w:color w:val="FFFFFF" w:themeColor="background1"/>
                <w:lang w:val="es-MX" w:eastAsia="es-MX"/>
              </w:rPr>
            </w:pPr>
            <w:r w:rsidRPr="001E4548">
              <w:rPr>
                <w:rFonts w:ascii="Times New Roman" w:eastAsia="Times New Roman" w:hAnsi="Times New Roman" w:cs="Times New Roman"/>
                <w:color w:val="FFFFFF" w:themeColor="background1"/>
                <w:lang w:val="es-MX" w:eastAsia="es-MX"/>
              </w:rPr>
              <w:t>Nombre de los Programas Presupuestarios</w:t>
            </w:r>
          </w:p>
        </w:tc>
      </w:tr>
      <w:tr w:rsidR="00370FD9" w:rsidRPr="001E4548" w14:paraId="14FDDC3E" w14:textId="77777777" w:rsidTr="00697958">
        <w:trPr>
          <w:trHeight w:val="20"/>
          <w:jc w:val="center"/>
        </w:trPr>
        <w:tc>
          <w:tcPr>
            <w:tcW w:w="48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45EDFA"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F002</w:t>
            </w:r>
          </w:p>
        </w:tc>
        <w:tc>
          <w:tcPr>
            <w:tcW w:w="4516" w:type="pct"/>
            <w:tcBorders>
              <w:top w:val="single" w:sz="4" w:space="0" w:color="auto"/>
              <w:left w:val="nil"/>
              <w:bottom w:val="single" w:sz="4" w:space="0" w:color="auto"/>
              <w:right w:val="single" w:sz="8" w:space="0" w:color="auto"/>
            </w:tcBorders>
            <w:shd w:val="clear" w:color="auto" w:fill="auto"/>
            <w:vAlign w:val="center"/>
            <w:hideMark/>
          </w:tcPr>
          <w:p w14:paraId="78C7686B"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Apoyos para Actividades Científicas, Tecnológicas y de Innovación</w:t>
            </w:r>
          </w:p>
        </w:tc>
      </w:tr>
      <w:tr w:rsidR="00370FD9" w:rsidRPr="001E4548" w14:paraId="2C8CD72F" w14:textId="77777777" w:rsidTr="00697958">
        <w:trPr>
          <w:trHeight w:val="20"/>
          <w:jc w:val="center"/>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14:paraId="69F6E44D"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M001</w:t>
            </w:r>
          </w:p>
        </w:tc>
        <w:tc>
          <w:tcPr>
            <w:tcW w:w="4516" w:type="pct"/>
            <w:tcBorders>
              <w:top w:val="nil"/>
              <w:left w:val="nil"/>
              <w:bottom w:val="single" w:sz="4" w:space="0" w:color="auto"/>
              <w:right w:val="single" w:sz="8" w:space="0" w:color="auto"/>
            </w:tcBorders>
            <w:shd w:val="clear" w:color="auto" w:fill="auto"/>
            <w:vAlign w:val="center"/>
            <w:hideMark/>
          </w:tcPr>
          <w:p w14:paraId="3FA15D80"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Actividades de Apoyo Administrativo</w:t>
            </w:r>
          </w:p>
        </w:tc>
      </w:tr>
      <w:tr w:rsidR="00370FD9" w:rsidRPr="001E4548" w14:paraId="586EBA1D" w14:textId="77777777" w:rsidTr="00697958">
        <w:trPr>
          <w:trHeight w:val="20"/>
          <w:jc w:val="center"/>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14:paraId="3227FE31"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O001</w:t>
            </w:r>
          </w:p>
        </w:tc>
        <w:tc>
          <w:tcPr>
            <w:tcW w:w="4516" w:type="pct"/>
            <w:tcBorders>
              <w:top w:val="nil"/>
              <w:left w:val="nil"/>
              <w:bottom w:val="single" w:sz="4" w:space="0" w:color="auto"/>
              <w:right w:val="single" w:sz="8" w:space="0" w:color="auto"/>
            </w:tcBorders>
            <w:shd w:val="clear" w:color="auto" w:fill="auto"/>
            <w:vAlign w:val="center"/>
            <w:hideMark/>
          </w:tcPr>
          <w:p w14:paraId="434F68A7"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Actividades de Apoyo a la Función Pública y Buen Gobierno</w:t>
            </w:r>
          </w:p>
        </w:tc>
      </w:tr>
      <w:tr w:rsidR="00370FD9" w:rsidRPr="001E4548" w14:paraId="062FB5CB" w14:textId="77777777" w:rsidTr="00697958">
        <w:trPr>
          <w:trHeight w:val="20"/>
          <w:jc w:val="center"/>
        </w:trPr>
        <w:tc>
          <w:tcPr>
            <w:tcW w:w="484" w:type="pct"/>
            <w:tcBorders>
              <w:top w:val="nil"/>
              <w:left w:val="single" w:sz="8" w:space="0" w:color="auto"/>
              <w:bottom w:val="single" w:sz="4" w:space="0" w:color="auto"/>
              <w:right w:val="single" w:sz="4" w:space="0" w:color="auto"/>
            </w:tcBorders>
            <w:shd w:val="clear" w:color="auto" w:fill="auto"/>
            <w:noWrap/>
            <w:vAlign w:val="center"/>
          </w:tcPr>
          <w:p w14:paraId="2AE6D682"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W001</w:t>
            </w:r>
          </w:p>
        </w:tc>
        <w:tc>
          <w:tcPr>
            <w:tcW w:w="4516" w:type="pct"/>
            <w:tcBorders>
              <w:top w:val="nil"/>
              <w:left w:val="nil"/>
              <w:bottom w:val="single" w:sz="4" w:space="0" w:color="auto"/>
              <w:right w:val="single" w:sz="8" w:space="0" w:color="auto"/>
            </w:tcBorders>
            <w:shd w:val="clear" w:color="auto" w:fill="auto"/>
            <w:vAlign w:val="center"/>
          </w:tcPr>
          <w:p w14:paraId="74C0093F"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 xml:space="preserve">Operaciones Ajenas </w:t>
            </w:r>
          </w:p>
        </w:tc>
      </w:tr>
      <w:tr w:rsidR="00370FD9" w:rsidRPr="001E4548" w14:paraId="4953CD14" w14:textId="77777777" w:rsidTr="00697958">
        <w:trPr>
          <w:trHeight w:val="20"/>
          <w:jc w:val="center"/>
        </w:trPr>
        <w:tc>
          <w:tcPr>
            <w:tcW w:w="484" w:type="pct"/>
            <w:tcBorders>
              <w:top w:val="nil"/>
              <w:left w:val="single" w:sz="8" w:space="0" w:color="auto"/>
              <w:bottom w:val="single" w:sz="4" w:space="0" w:color="auto"/>
              <w:right w:val="single" w:sz="4" w:space="0" w:color="auto"/>
            </w:tcBorders>
            <w:shd w:val="clear" w:color="auto" w:fill="auto"/>
            <w:noWrap/>
            <w:vAlign w:val="center"/>
          </w:tcPr>
          <w:p w14:paraId="3EB9EB05"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F003</w:t>
            </w:r>
          </w:p>
        </w:tc>
        <w:tc>
          <w:tcPr>
            <w:tcW w:w="4516" w:type="pct"/>
            <w:tcBorders>
              <w:top w:val="nil"/>
              <w:left w:val="nil"/>
              <w:bottom w:val="single" w:sz="4" w:space="0" w:color="auto"/>
              <w:right w:val="single" w:sz="8" w:space="0" w:color="auto"/>
            </w:tcBorders>
            <w:shd w:val="clear" w:color="auto" w:fill="auto"/>
            <w:vAlign w:val="center"/>
          </w:tcPr>
          <w:p w14:paraId="7D79EBB0"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Programas nacionales estratégicos de ciencia, tecnología y vinculación con el sector social, público y privado</w:t>
            </w:r>
          </w:p>
        </w:tc>
      </w:tr>
      <w:tr w:rsidR="00370FD9" w:rsidRPr="001E4548" w14:paraId="4088C6E9" w14:textId="77777777" w:rsidTr="00697958">
        <w:trPr>
          <w:trHeight w:val="20"/>
          <w:jc w:val="center"/>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14:paraId="2EEF41C6"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P001</w:t>
            </w:r>
          </w:p>
        </w:tc>
        <w:tc>
          <w:tcPr>
            <w:tcW w:w="4516" w:type="pct"/>
            <w:tcBorders>
              <w:top w:val="nil"/>
              <w:left w:val="nil"/>
              <w:bottom w:val="single" w:sz="4" w:space="0" w:color="auto"/>
              <w:right w:val="single" w:sz="8" w:space="0" w:color="auto"/>
            </w:tcBorders>
            <w:shd w:val="clear" w:color="auto" w:fill="auto"/>
            <w:vAlign w:val="center"/>
            <w:hideMark/>
          </w:tcPr>
          <w:p w14:paraId="2BBB03AD"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Diseño y Evaluación de Políticas en Ciencia, Tecnología e Innovación</w:t>
            </w:r>
          </w:p>
        </w:tc>
      </w:tr>
      <w:tr w:rsidR="00370FD9" w:rsidRPr="001E4548" w14:paraId="137BD266" w14:textId="77777777" w:rsidTr="00697958">
        <w:trPr>
          <w:trHeight w:val="20"/>
          <w:jc w:val="center"/>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14:paraId="5A43A1EC"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S190</w:t>
            </w:r>
          </w:p>
        </w:tc>
        <w:tc>
          <w:tcPr>
            <w:tcW w:w="4516" w:type="pct"/>
            <w:tcBorders>
              <w:top w:val="nil"/>
              <w:left w:val="nil"/>
              <w:bottom w:val="single" w:sz="4" w:space="0" w:color="auto"/>
              <w:right w:val="single" w:sz="8" w:space="0" w:color="auto"/>
            </w:tcBorders>
            <w:shd w:val="clear" w:color="auto" w:fill="auto"/>
            <w:vAlign w:val="center"/>
            <w:hideMark/>
          </w:tcPr>
          <w:p w14:paraId="6FA7CD4C"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Becas de Posgrado y Apoyos a la Calidad</w:t>
            </w:r>
          </w:p>
        </w:tc>
      </w:tr>
      <w:tr w:rsidR="00370FD9" w:rsidRPr="001E4548" w14:paraId="711B7F7A" w14:textId="77777777" w:rsidTr="00697958">
        <w:trPr>
          <w:trHeight w:val="20"/>
          <w:jc w:val="center"/>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14:paraId="10435B37"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S191</w:t>
            </w:r>
          </w:p>
        </w:tc>
        <w:tc>
          <w:tcPr>
            <w:tcW w:w="4516" w:type="pct"/>
            <w:tcBorders>
              <w:top w:val="nil"/>
              <w:left w:val="nil"/>
              <w:bottom w:val="single" w:sz="4" w:space="0" w:color="auto"/>
              <w:right w:val="single" w:sz="8" w:space="0" w:color="auto"/>
            </w:tcBorders>
            <w:shd w:val="clear" w:color="auto" w:fill="auto"/>
            <w:vAlign w:val="center"/>
            <w:hideMark/>
          </w:tcPr>
          <w:p w14:paraId="030EFD63"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Sistema Nacional de Investigadores</w:t>
            </w:r>
          </w:p>
        </w:tc>
      </w:tr>
      <w:tr w:rsidR="00370FD9" w:rsidRPr="001E4548" w14:paraId="5D959B41" w14:textId="77777777" w:rsidTr="00697958">
        <w:trPr>
          <w:trHeight w:val="20"/>
          <w:jc w:val="center"/>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14:paraId="46F65439"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S192</w:t>
            </w:r>
          </w:p>
        </w:tc>
        <w:tc>
          <w:tcPr>
            <w:tcW w:w="4516" w:type="pct"/>
            <w:tcBorders>
              <w:top w:val="nil"/>
              <w:left w:val="nil"/>
              <w:bottom w:val="single" w:sz="4" w:space="0" w:color="auto"/>
              <w:right w:val="single" w:sz="8" w:space="0" w:color="auto"/>
            </w:tcBorders>
            <w:shd w:val="clear" w:color="auto" w:fill="auto"/>
            <w:vAlign w:val="center"/>
            <w:hideMark/>
          </w:tcPr>
          <w:p w14:paraId="7309E4A6"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Fortalecimiento Sectorial de las Capacidades Científicas, Tecnológicas y de Innovación</w:t>
            </w:r>
          </w:p>
        </w:tc>
      </w:tr>
      <w:tr w:rsidR="00370FD9" w:rsidRPr="001E4548" w14:paraId="5C20DAB3" w14:textId="77777777" w:rsidTr="00697958">
        <w:trPr>
          <w:trHeight w:val="20"/>
          <w:jc w:val="center"/>
        </w:trPr>
        <w:tc>
          <w:tcPr>
            <w:tcW w:w="484" w:type="pct"/>
            <w:tcBorders>
              <w:top w:val="nil"/>
              <w:left w:val="single" w:sz="8" w:space="0" w:color="auto"/>
              <w:bottom w:val="single" w:sz="4" w:space="0" w:color="auto"/>
              <w:right w:val="single" w:sz="4" w:space="0" w:color="auto"/>
            </w:tcBorders>
            <w:shd w:val="clear" w:color="auto" w:fill="auto"/>
            <w:noWrap/>
            <w:vAlign w:val="center"/>
            <w:hideMark/>
          </w:tcPr>
          <w:p w14:paraId="114A17E3"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S278</w:t>
            </w:r>
          </w:p>
        </w:tc>
        <w:tc>
          <w:tcPr>
            <w:tcW w:w="4516" w:type="pct"/>
            <w:tcBorders>
              <w:top w:val="nil"/>
              <w:left w:val="nil"/>
              <w:bottom w:val="single" w:sz="4" w:space="0" w:color="auto"/>
              <w:right w:val="single" w:sz="8" w:space="0" w:color="auto"/>
            </w:tcBorders>
            <w:shd w:val="clear" w:color="auto" w:fill="auto"/>
            <w:vAlign w:val="center"/>
            <w:hideMark/>
          </w:tcPr>
          <w:p w14:paraId="6283249F"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Fomento Regional de las Capacidades Científicas, Tecnológicas y de Innovación</w:t>
            </w:r>
          </w:p>
        </w:tc>
      </w:tr>
      <w:tr w:rsidR="00370FD9" w:rsidRPr="001E4548" w14:paraId="54DC4789" w14:textId="77777777" w:rsidTr="00697958">
        <w:trPr>
          <w:trHeight w:val="20"/>
          <w:jc w:val="center"/>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2F74A" w14:textId="77777777" w:rsidR="00370FD9" w:rsidRPr="001E4548" w:rsidRDefault="00370FD9" w:rsidP="00697958">
            <w:pPr>
              <w:jc w:val="cente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E003</w:t>
            </w:r>
          </w:p>
        </w:tc>
        <w:tc>
          <w:tcPr>
            <w:tcW w:w="4516" w:type="pct"/>
            <w:tcBorders>
              <w:top w:val="single" w:sz="4" w:space="0" w:color="auto"/>
              <w:left w:val="single" w:sz="4" w:space="0" w:color="auto"/>
              <w:bottom w:val="single" w:sz="4" w:space="0" w:color="auto"/>
              <w:right w:val="single" w:sz="4" w:space="0" w:color="auto"/>
            </w:tcBorders>
            <w:shd w:val="clear" w:color="auto" w:fill="auto"/>
            <w:vAlign w:val="center"/>
          </w:tcPr>
          <w:p w14:paraId="1C85D22A" w14:textId="77777777" w:rsidR="00370FD9" w:rsidRPr="001E4548" w:rsidRDefault="00370FD9" w:rsidP="00697958">
            <w:pPr>
              <w:rPr>
                <w:rFonts w:ascii="Times New Roman" w:eastAsia="Times New Roman" w:hAnsi="Times New Roman" w:cs="Times New Roman"/>
                <w:color w:val="000000"/>
                <w:lang w:val="es-MX" w:eastAsia="es-MX"/>
              </w:rPr>
            </w:pPr>
            <w:r w:rsidRPr="001E4548">
              <w:rPr>
                <w:rFonts w:ascii="Times New Roman" w:eastAsia="Times New Roman" w:hAnsi="Times New Roman" w:cs="Times New Roman"/>
                <w:color w:val="000000"/>
                <w:lang w:val="es-MX" w:eastAsia="es-MX"/>
              </w:rPr>
              <w:t>Investigación científica, desarrollo e innovación</w:t>
            </w:r>
          </w:p>
        </w:tc>
      </w:tr>
    </w:tbl>
    <w:p w14:paraId="34E1DE47" w14:textId="77777777" w:rsidR="00370FD9" w:rsidRPr="001E4548" w:rsidRDefault="00370FD9" w:rsidP="00370FD9">
      <w:pPr>
        <w:pStyle w:val="Estiloparrafo"/>
        <w:spacing w:after="360" w:line="240" w:lineRule="auto"/>
        <w:ind w:left="360"/>
        <w:jc w:val="center"/>
        <w:rPr>
          <w:rFonts w:ascii="Times New Roman" w:hAnsi="Times New Roman" w:cs="Times New Roman"/>
          <w:sz w:val="16"/>
          <w:szCs w:val="16"/>
          <w:lang w:val="es-MX"/>
        </w:rPr>
      </w:pPr>
      <w:r w:rsidRPr="001E4548">
        <w:rPr>
          <w:rFonts w:ascii="Times New Roman" w:hAnsi="Times New Roman" w:cs="Times New Roman"/>
          <w:sz w:val="16"/>
          <w:szCs w:val="16"/>
          <w:lang w:val="es-MX"/>
        </w:rPr>
        <w:t>Fuente: Elaboración propia</w:t>
      </w:r>
    </w:p>
    <w:p w14:paraId="28B00ECC" w14:textId="13C08BE9" w:rsidR="00474BEB" w:rsidRPr="00370FD9" w:rsidRDefault="00617F75" w:rsidP="00370FD9">
      <w:pPr>
        <w:pStyle w:val="SUBIN"/>
        <w:spacing w:after="0" w:line="360" w:lineRule="auto"/>
        <w:ind w:left="0" w:firstLine="0"/>
        <w:rPr>
          <w:rFonts w:ascii="Times New Roman" w:eastAsiaTheme="minorEastAsia" w:hAnsi="Times New Roman" w:cs="Times New Roman"/>
          <w:sz w:val="24"/>
          <w:szCs w:val="24"/>
          <w:lang w:val="es-ES_tradnl"/>
        </w:rPr>
      </w:pPr>
      <w:r w:rsidRPr="00370FD9">
        <w:rPr>
          <w:rFonts w:ascii="Times New Roman" w:eastAsiaTheme="minorEastAsia" w:hAnsi="Times New Roman" w:cs="Times New Roman"/>
          <w:sz w:val="24"/>
          <w:szCs w:val="24"/>
          <w:lang w:val="es-ES_tradnl"/>
        </w:rPr>
        <w:t>El Programa P001 busca que el resto de los programas tengan coherencia, que estén fundamentados en evidencia empírica y que se evalúen periódicamente. La existencia de este programa se justifica por la gran complejidad que representa poner en sintonía 1</w:t>
      </w:r>
      <w:r w:rsidR="00370FD9">
        <w:rPr>
          <w:rFonts w:ascii="Times New Roman" w:eastAsiaTheme="minorEastAsia" w:hAnsi="Times New Roman" w:cs="Times New Roman"/>
          <w:sz w:val="24"/>
          <w:szCs w:val="24"/>
          <w:lang w:val="es-ES_tradnl"/>
        </w:rPr>
        <w:t>1</w:t>
      </w:r>
      <w:r w:rsidRPr="00370FD9">
        <w:rPr>
          <w:rFonts w:ascii="Times New Roman" w:eastAsiaTheme="minorEastAsia" w:hAnsi="Times New Roman" w:cs="Times New Roman"/>
          <w:sz w:val="24"/>
          <w:szCs w:val="24"/>
          <w:lang w:val="es-ES_tradnl"/>
        </w:rPr>
        <w:t xml:space="preserve"> programas presupuestarios con objetivos particulares, estructuras organizacionales propias y sujetos de apoyo diferentes</w:t>
      </w:r>
      <w:r w:rsidR="00370FD9">
        <w:rPr>
          <w:rFonts w:ascii="Times New Roman" w:eastAsiaTheme="minorEastAsia" w:hAnsi="Times New Roman" w:cs="Times New Roman"/>
          <w:sz w:val="24"/>
          <w:szCs w:val="24"/>
          <w:lang w:val="es-ES_tradnl"/>
        </w:rPr>
        <w:t xml:space="preserve">. </w:t>
      </w:r>
      <w:r w:rsidR="00474BEB" w:rsidRPr="00370FD9">
        <w:rPr>
          <w:rFonts w:ascii="Times New Roman" w:eastAsiaTheme="minorEastAsia" w:hAnsi="Times New Roman" w:cs="Times New Roman"/>
          <w:sz w:val="24"/>
          <w:szCs w:val="24"/>
          <w:lang w:val="es-ES_tradnl"/>
        </w:rPr>
        <w:t>Con el fin de integrarlos, el CONACYT se apoya del P001 Diseño y evaluación de políticas públicas en ciencia, tecnología e innovación</w:t>
      </w:r>
      <w:r w:rsidR="00E17CBF" w:rsidRPr="00370FD9">
        <w:rPr>
          <w:rFonts w:ascii="Times New Roman" w:eastAsiaTheme="minorEastAsia" w:hAnsi="Times New Roman" w:cs="Times New Roman"/>
          <w:sz w:val="24"/>
          <w:szCs w:val="24"/>
          <w:lang w:val="es-ES_tradnl"/>
        </w:rPr>
        <w:t>. Dentro de este programa</w:t>
      </w:r>
      <w:r w:rsidR="00474BEB" w:rsidRPr="00370FD9">
        <w:rPr>
          <w:rFonts w:ascii="Times New Roman" w:eastAsiaTheme="minorEastAsia" w:hAnsi="Times New Roman" w:cs="Times New Roman"/>
          <w:sz w:val="24"/>
          <w:szCs w:val="24"/>
          <w:lang w:val="es-ES_tradnl"/>
        </w:rPr>
        <w:t xml:space="preserve"> se encuentran tres áreas cruciales que tienen efectos en el resto de los programas del CONACYT. </w:t>
      </w:r>
    </w:p>
    <w:p w14:paraId="2773211B" w14:textId="77777777" w:rsidR="00E17CBF" w:rsidRPr="00E17CBF" w:rsidRDefault="00E17CBF" w:rsidP="00474BEB">
      <w:pPr>
        <w:pStyle w:val="Estiloparrafo"/>
        <w:rPr>
          <w:rFonts w:ascii="Times New Roman" w:hAnsi="Times New Roman" w:cs="Times New Roman"/>
        </w:rPr>
      </w:pPr>
    </w:p>
    <w:p w14:paraId="204ED577" w14:textId="4C48B94C" w:rsidR="002E0D4B" w:rsidRPr="00E17CBF" w:rsidRDefault="002E0D4B" w:rsidP="002E0D4B">
      <w:pPr>
        <w:pStyle w:val="Estiloparrafo"/>
        <w:rPr>
          <w:rFonts w:ascii="Times New Roman" w:hAnsi="Times New Roman" w:cs="Times New Roman"/>
        </w:rPr>
      </w:pPr>
      <w:r w:rsidRPr="00E17CBF">
        <w:rPr>
          <w:rFonts w:ascii="Times New Roman" w:hAnsi="Times New Roman" w:cs="Times New Roman"/>
        </w:rPr>
        <w:t xml:space="preserve">La </w:t>
      </w:r>
      <w:r w:rsidR="00E17CBF" w:rsidRPr="00E17CBF">
        <w:rPr>
          <w:rFonts w:ascii="Times New Roman" w:hAnsi="Times New Roman" w:cs="Times New Roman"/>
        </w:rPr>
        <w:t>primera área</w:t>
      </w:r>
      <w:r w:rsidRPr="00E17CBF">
        <w:rPr>
          <w:rFonts w:ascii="Times New Roman" w:hAnsi="Times New Roman" w:cs="Times New Roman"/>
        </w:rPr>
        <w:t xml:space="preserve"> es la de Planeación que tiene como objetivo alinear lo programas presupuestarios con el Plan Nacional de Desarrollo (PND), así como con el Programa Especial de Ciencia, Tecnología e Innovación (PECiTI) y con el Programa Institucional (PI). El PECiTI, es considerado como el documento estratégico y rector de la política científica y tecnológica en el sector. Esta etapa incluye la construcción de las Matrices de Indicadores de Resultados de los Programas (MIR) </w:t>
      </w:r>
    </w:p>
    <w:p w14:paraId="76F28963" w14:textId="4BD54288" w:rsidR="00D42CF2" w:rsidRPr="00E17CBF" w:rsidRDefault="00D42CF2" w:rsidP="00D42CF2">
      <w:pPr>
        <w:pStyle w:val="Estiloparrafo"/>
        <w:rPr>
          <w:rFonts w:ascii="Times New Roman" w:hAnsi="Times New Roman" w:cs="Times New Roman"/>
        </w:rPr>
      </w:pPr>
    </w:p>
    <w:p w14:paraId="518D812B" w14:textId="6AC1D934" w:rsidR="00D42CF2" w:rsidRPr="00E17CBF" w:rsidRDefault="00D42CF2" w:rsidP="00D42CF2">
      <w:pPr>
        <w:pStyle w:val="Estiloparrafo"/>
        <w:rPr>
          <w:rFonts w:ascii="Times New Roman" w:hAnsi="Times New Roman" w:cs="Times New Roman"/>
        </w:rPr>
      </w:pPr>
      <w:r w:rsidRPr="00E17CBF">
        <w:rPr>
          <w:rFonts w:ascii="Times New Roman" w:hAnsi="Times New Roman" w:cs="Times New Roman"/>
        </w:rPr>
        <w:t xml:space="preserve">En </w:t>
      </w:r>
      <w:r w:rsidR="002E0D4B" w:rsidRPr="00E17CBF">
        <w:rPr>
          <w:rFonts w:ascii="Times New Roman" w:hAnsi="Times New Roman" w:cs="Times New Roman"/>
        </w:rPr>
        <w:t xml:space="preserve">segundo </w:t>
      </w:r>
      <w:r w:rsidR="009467EE" w:rsidRPr="00E17CBF">
        <w:rPr>
          <w:rFonts w:ascii="Times New Roman" w:hAnsi="Times New Roman" w:cs="Times New Roman"/>
        </w:rPr>
        <w:t>lugar,</w:t>
      </w:r>
      <w:r w:rsidRPr="00E17CBF">
        <w:rPr>
          <w:rFonts w:ascii="Times New Roman" w:hAnsi="Times New Roman" w:cs="Times New Roman"/>
        </w:rPr>
        <w:t xml:space="preserve"> están las labores de Análisis Estadístico que tiene como objetivo generar información analizada, robusta, sustentada en levantamientos estadísticos periódicos, para que se </w:t>
      </w:r>
      <w:r w:rsidRPr="00E17CBF">
        <w:rPr>
          <w:rFonts w:ascii="Times New Roman" w:hAnsi="Times New Roman" w:cs="Times New Roman"/>
        </w:rPr>
        <w:lastRenderedPageBreak/>
        <w:t xml:space="preserve">puedan tomar decisiones de política pública informadas. Para ello se realizan dos encuestas nacionales con el Instituto Nacional de Geografía y Estadística (INEGI): la Encuesta sobre Investigación y Desarrollo Tecnológico (ESIDET) y la Encuesta sobre la Percepción Pública de la Ciencia y la Tecnología (ENPECYT). La ESIDET tiene como objetivo captar información relacionada con los recursos humanos y financieros que se destinan a las actividades de investigación y desarrollo tecnológico (IDT) en los sectores: productivo, privado no lucrativo, de educación superior y gobierno. Por su parte, la ENPECYT tiene el propósito de conocer el grado de involucramiento de los ciudadanos en la ciencia y la tecnología en nuestro país. </w:t>
      </w:r>
    </w:p>
    <w:p w14:paraId="3CA11F2B" w14:textId="77777777" w:rsidR="00D42CF2" w:rsidRPr="00E17CBF" w:rsidRDefault="00D42CF2" w:rsidP="00D42CF2">
      <w:pPr>
        <w:pStyle w:val="Estiloparrafo"/>
        <w:rPr>
          <w:rFonts w:ascii="Times New Roman" w:hAnsi="Times New Roman" w:cs="Times New Roman"/>
        </w:rPr>
      </w:pPr>
    </w:p>
    <w:p w14:paraId="0C359894" w14:textId="77777777" w:rsidR="00D42CF2" w:rsidRPr="00E17CBF" w:rsidRDefault="00D42CF2" w:rsidP="00D42CF2">
      <w:pPr>
        <w:pStyle w:val="Estiloparrafo"/>
        <w:rPr>
          <w:rFonts w:ascii="Times New Roman" w:hAnsi="Times New Roman" w:cs="Times New Roman"/>
        </w:rPr>
      </w:pPr>
      <w:r w:rsidRPr="00E17CBF">
        <w:rPr>
          <w:rFonts w:ascii="Times New Roman" w:hAnsi="Times New Roman" w:cs="Times New Roman"/>
        </w:rPr>
        <w:t>Además de estas labores, dentro de ésta área se mantiene el vínculo entre organismos internacionales como la Organización para la Cooperación y el Desarrollo Económicos (OECD), la Organización de las Naciones Unidas para la Educación (UNESCO) y la Red de Indicadores Científicos (RICYT). El área de análisis estadístico provee de información sobre indicadores en CTI a organismos externos e internos con la finalidad de permitir la comparabilidad de México y otros países en éste tema. El contacto con organismos internacionales permite tener actualizadas las metodologías de cálculo de los indicadores en CTI. Con ello proveer información para las áreas internas de CONACYT y al público general sobre las actividades del Consejo y sobre el Estado de la Ciencia y la Tecnología en México.</w:t>
      </w:r>
    </w:p>
    <w:p w14:paraId="7F2B2514" w14:textId="77777777" w:rsidR="00D42CF2" w:rsidRPr="00E17CBF" w:rsidRDefault="00D42CF2" w:rsidP="00D42CF2">
      <w:pPr>
        <w:pStyle w:val="Estiloparrafo"/>
        <w:rPr>
          <w:rFonts w:ascii="Times New Roman" w:hAnsi="Times New Roman" w:cs="Times New Roman"/>
        </w:rPr>
      </w:pPr>
    </w:p>
    <w:p w14:paraId="3CF0A9D9" w14:textId="1183F287" w:rsidR="00D42CF2" w:rsidRPr="00E17CBF" w:rsidRDefault="00D42CF2" w:rsidP="00D42CF2">
      <w:pPr>
        <w:pStyle w:val="Estiloparrafo"/>
        <w:rPr>
          <w:rFonts w:ascii="Times New Roman" w:hAnsi="Times New Roman" w:cs="Times New Roman"/>
        </w:rPr>
      </w:pPr>
      <w:r w:rsidRPr="00E17CBF">
        <w:rPr>
          <w:rFonts w:ascii="Times New Roman" w:hAnsi="Times New Roman" w:cs="Times New Roman"/>
        </w:rPr>
        <w:t>Finalmente, el área de Evaluación lleva a cabo los procesos necesarios para orientar el diseño y operación de los programas presupuestarios a resultados e impactos en CTI.</w:t>
      </w:r>
      <w:r w:rsidR="002E0D4B" w:rsidRPr="00E17CBF">
        <w:rPr>
          <w:rFonts w:ascii="Times New Roman" w:hAnsi="Times New Roman" w:cs="Times New Roman"/>
        </w:rPr>
        <w:t xml:space="preserve"> En esta área se da seguimiento a</w:t>
      </w:r>
      <w:r w:rsidRPr="00E17CBF">
        <w:rPr>
          <w:rFonts w:ascii="Times New Roman" w:hAnsi="Times New Roman" w:cs="Times New Roman"/>
        </w:rPr>
        <w:t>l reporte periódico de las metas alcanzadas</w:t>
      </w:r>
      <w:r w:rsidR="002E0D4B" w:rsidRPr="00E17CBF">
        <w:rPr>
          <w:rFonts w:ascii="Times New Roman" w:hAnsi="Times New Roman" w:cs="Times New Roman"/>
        </w:rPr>
        <w:t xml:space="preserve"> de los indicadores de la MIR</w:t>
      </w:r>
      <w:r w:rsidRPr="00E17CBF">
        <w:rPr>
          <w:rFonts w:ascii="Times New Roman" w:hAnsi="Times New Roman" w:cs="Times New Roman"/>
        </w:rPr>
        <w:t xml:space="preserve">. También se encarga de asesorar a los programas para que realicen evaluaciones de diseño, procesos, consistencia, resultados e impacto. Además, fomenta que se cumplan los Aspectos Susceptibles de Mejora que se derivan de las evaluaciones realizadas. </w:t>
      </w:r>
    </w:p>
    <w:p w14:paraId="77B0C89D" w14:textId="77777777" w:rsidR="00D42CF2" w:rsidRPr="00E17CBF" w:rsidRDefault="00D42CF2" w:rsidP="00D42CF2">
      <w:pPr>
        <w:pStyle w:val="Estiloparrafo"/>
        <w:rPr>
          <w:rFonts w:ascii="Times New Roman" w:hAnsi="Times New Roman" w:cs="Times New Roman"/>
        </w:rPr>
      </w:pPr>
    </w:p>
    <w:p w14:paraId="540D269F" w14:textId="1CF985EF" w:rsidR="00D42CF2" w:rsidRPr="00E17CBF" w:rsidRDefault="00D42CF2" w:rsidP="00991240">
      <w:pPr>
        <w:pStyle w:val="Estiloparrafo"/>
        <w:rPr>
          <w:rFonts w:ascii="Times New Roman" w:hAnsi="Times New Roman" w:cs="Times New Roman"/>
        </w:rPr>
      </w:pPr>
      <w:r w:rsidRPr="00E17CBF">
        <w:rPr>
          <w:rFonts w:ascii="Times New Roman" w:hAnsi="Times New Roman" w:cs="Times New Roman"/>
        </w:rPr>
        <w:t>Aunado a lo anterior, el área de Evaluación sistematiza la información de los Evaluadores Acreditados</w:t>
      </w:r>
      <w:r w:rsidR="00E17CBF" w:rsidRPr="00E17CBF">
        <w:rPr>
          <w:rFonts w:ascii="Times New Roman" w:hAnsi="Times New Roman" w:cs="Times New Roman"/>
        </w:rPr>
        <w:t xml:space="preserve"> </w:t>
      </w:r>
      <w:r w:rsidRPr="00E17CBF">
        <w:rPr>
          <w:rFonts w:ascii="Times New Roman" w:hAnsi="Times New Roman" w:cs="Times New Roman"/>
        </w:rPr>
        <w:t>de CONACYT (RCEA) y emite las constancias de acreditación para tener disponible un stock de evaluadores para los proyectos en CTI del Consejo.</w:t>
      </w:r>
    </w:p>
    <w:p w14:paraId="178F77B5" w14:textId="77777777" w:rsidR="00D42CF2" w:rsidRPr="00E17CBF" w:rsidRDefault="00D42CF2" w:rsidP="00D42CF2">
      <w:pPr>
        <w:pStyle w:val="Estiloparrafo"/>
        <w:rPr>
          <w:rFonts w:ascii="Times New Roman" w:hAnsi="Times New Roman" w:cs="Times New Roman"/>
        </w:rPr>
      </w:pPr>
    </w:p>
    <w:p w14:paraId="7CCF7D63" w14:textId="3F0A3BA5" w:rsidR="00006384" w:rsidRPr="00E17CBF" w:rsidRDefault="00006384" w:rsidP="004C64FF">
      <w:pPr>
        <w:rPr>
          <w:rFonts w:ascii="Times New Roman" w:hAnsi="Times New Roman" w:cs="Times New Roman"/>
          <w:b/>
        </w:rPr>
      </w:pPr>
    </w:p>
    <w:p w14:paraId="069F0C60" w14:textId="0B307F1E" w:rsidR="00006384" w:rsidRPr="00370FD9" w:rsidRDefault="00006384" w:rsidP="006D728D">
      <w:pPr>
        <w:pStyle w:val="Ttulo2"/>
        <w:rPr>
          <w:rFonts w:ascii="Times New Roman" w:hAnsi="Times New Roman" w:cs="Times New Roman"/>
          <w:b/>
          <w:color w:val="1F497D" w:themeColor="text2"/>
        </w:rPr>
      </w:pPr>
      <w:bookmarkStart w:id="6" w:name="_Toc25931656"/>
      <w:r w:rsidRPr="00370FD9">
        <w:rPr>
          <w:rFonts w:ascii="Times New Roman" w:hAnsi="Times New Roman" w:cs="Times New Roman"/>
          <w:b/>
          <w:color w:val="1F497D" w:themeColor="text2"/>
        </w:rPr>
        <w:t>4.2 Identificación, definición y descripción del problema o necesidad</w:t>
      </w:r>
      <w:bookmarkEnd w:id="6"/>
    </w:p>
    <w:p w14:paraId="40EF4385" w14:textId="77BBEE9A" w:rsidR="00006384" w:rsidRPr="00370FD9" w:rsidRDefault="00006384" w:rsidP="004C64FF">
      <w:pPr>
        <w:rPr>
          <w:rFonts w:ascii="Times New Roman" w:hAnsi="Times New Roman" w:cs="Times New Roman"/>
          <w:b/>
          <w:color w:val="1F497D" w:themeColor="text2"/>
        </w:rPr>
      </w:pPr>
    </w:p>
    <w:p w14:paraId="6F578636" w14:textId="2B61D7B7" w:rsidR="00006384" w:rsidRPr="00370FD9" w:rsidRDefault="00006384" w:rsidP="00DA1DDF">
      <w:pPr>
        <w:pStyle w:val="Ttulo3"/>
        <w:rPr>
          <w:rFonts w:ascii="Times New Roman" w:hAnsi="Times New Roman" w:cs="Times New Roman"/>
          <w:b/>
          <w:color w:val="1F497D" w:themeColor="text2"/>
        </w:rPr>
      </w:pPr>
      <w:bookmarkStart w:id="7" w:name="_Toc25931657"/>
      <w:r w:rsidRPr="00370FD9">
        <w:rPr>
          <w:rFonts w:ascii="Times New Roman" w:hAnsi="Times New Roman" w:cs="Times New Roman"/>
          <w:b/>
          <w:color w:val="1F497D" w:themeColor="text2"/>
        </w:rPr>
        <w:t>4.2.1 Definición del problema</w:t>
      </w:r>
      <w:bookmarkEnd w:id="7"/>
    </w:p>
    <w:p w14:paraId="639D5F12" w14:textId="77777777" w:rsidR="00A74E3A" w:rsidRPr="00E17CBF" w:rsidRDefault="00A74E3A" w:rsidP="004C64FF">
      <w:pPr>
        <w:rPr>
          <w:rFonts w:ascii="Times New Roman" w:hAnsi="Times New Roman" w:cs="Times New Roman"/>
          <w:b/>
        </w:rPr>
      </w:pPr>
    </w:p>
    <w:p w14:paraId="522FAD13" w14:textId="172C3F1F" w:rsidR="00D42CF2" w:rsidRDefault="002E0D4B" w:rsidP="00D42CF2">
      <w:pPr>
        <w:pStyle w:val="Estiloparrafo"/>
        <w:rPr>
          <w:rFonts w:ascii="Times New Roman" w:hAnsi="Times New Roman" w:cs="Times New Roman"/>
        </w:rPr>
      </w:pPr>
      <w:r w:rsidRPr="00E17CBF">
        <w:rPr>
          <w:rFonts w:ascii="Times New Roman" w:hAnsi="Times New Roman" w:cs="Times New Roman"/>
        </w:rPr>
        <w:t xml:space="preserve">Debido a la </w:t>
      </w:r>
      <w:r w:rsidR="00123DB9" w:rsidRPr="00E17CBF">
        <w:rPr>
          <w:rFonts w:ascii="Times New Roman" w:hAnsi="Times New Roman" w:cs="Times New Roman"/>
        </w:rPr>
        <w:t>variedad de enfoque de los programas presupuestarios del CONACYT, e</w:t>
      </w:r>
      <w:r w:rsidR="00D42CF2" w:rsidRPr="00E17CBF">
        <w:rPr>
          <w:rFonts w:ascii="Times New Roman" w:hAnsi="Times New Roman" w:cs="Times New Roman"/>
        </w:rPr>
        <w:t xml:space="preserve">l problema que resuelve el P001 es que </w:t>
      </w:r>
      <w:bookmarkStart w:id="8" w:name="_Hlk25920602"/>
      <w:r w:rsidR="001268ED" w:rsidRPr="00E17CBF">
        <w:rPr>
          <w:rFonts w:ascii="Times New Roman" w:hAnsi="Times New Roman" w:cs="Times New Roman"/>
        </w:rPr>
        <w:t>los Programas presupuestarios del CONACYT</w:t>
      </w:r>
      <w:r w:rsidR="00697958">
        <w:rPr>
          <w:rFonts w:ascii="Times New Roman" w:hAnsi="Times New Roman" w:cs="Times New Roman"/>
        </w:rPr>
        <w:t xml:space="preserve"> no</w:t>
      </w:r>
      <w:r w:rsidR="001268ED" w:rsidRPr="00E17CBF">
        <w:rPr>
          <w:rFonts w:ascii="Times New Roman" w:hAnsi="Times New Roman" w:cs="Times New Roman"/>
        </w:rPr>
        <w:t xml:space="preserve"> presentan </w:t>
      </w:r>
      <w:r w:rsidR="00697958">
        <w:rPr>
          <w:rFonts w:ascii="Times New Roman" w:hAnsi="Times New Roman" w:cs="Times New Roman"/>
        </w:rPr>
        <w:t>un</w:t>
      </w:r>
      <w:r w:rsidR="00435890">
        <w:rPr>
          <w:rFonts w:ascii="Times New Roman" w:hAnsi="Times New Roman" w:cs="Times New Roman"/>
        </w:rPr>
        <w:t xml:space="preserve"> nivel </w:t>
      </w:r>
      <w:r w:rsidR="00435890" w:rsidRPr="00E17CBF">
        <w:rPr>
          <w:rFonts w:ascii="Times New Roman" w:hAnsi="Times New Roman" w:cs="Times New Roman"/>
        </w:rPr>
        <w:t xml:space="preserve">óptimo </w:t>
      </w:r>
      <w:r w:rsidR="001268ED" w:rsidRPr="00E17CBF">
        <w:rPr>
          <w:rFonts w:ascii="Times New Roman" w:hAnsi="Times New Roman" w:cs="Times New Roman"/>
        </w:rPr>
        <w:t>desempeño</w:t>
      </w:r>
      <w:bookmarkEnd w:id="8"/>
      <w:r w:rsidR="00165CEF" w:rsidRPr="00E17CBF">
        <w:rPr>
          <w:rFonts w:ascii="Times New Roman" w:hAnsi="Times New Roman" w:cs="Times New Roman"/>
        </w:rPr>
        <w:t xml:space="preserve">, lo que significa que los </w:t>
      </w:r>
      <w:r w:rsidR="00D42CF2" w:rsidRPr="00E17CBF">
        <w:rPr>
          <w:rFonts w:ascii="Times New Roman" w:hAnsi="Times New Roman" w:cs="Times New Roman"/>
        </w:rPr>
        <w:t xml:space="preserve">diferentes programas </w:t>
      </w:r>
      <w:r w:rsidR="00165CEF" w:rsidRPr="00E17CBF">
        <w:rPr>
          <w:rFonts w:ascii="Times New Roman" w:hAnsi="Times New Roman" w:cs="Times New Roman"/>
        </w:rPr>
        <w:t>no están atacando de manera efectiva</w:t>
      </w:r>
      <w:r w:rsidR="00D42CF2" w:rsidRPr="00E17CBF">
        <w:rPr>
          <w:rFonts w:ascii="Times New Roman" w:hAnsi="Times New Roman" w:cs="Times New Roman"/>
        </w:rPr>
        <w:t xml:space="preserve"> los problemas públicos </w:t>
      </w:r>
      <w:r w:rsidR="00123DB9" w:rsidRPr="00E17CBF">
        <w:rPr>
          <w:rFonts w:ascii="Times New Roman" w:hAnsi="Times New Roman" w:cs="Times New Roman"/>
        </w:rPr>
        <w:t>para los que fueron diseñados</w:t>
      </w:r>
      <w:r w:rsidR="00D42CF2" w:rsidRPr="00E17CBF">
        <w:rPr>
          <w:rFonts w:ascii="Times New Roman" w:hAnsi="Times New Roman" w:cs="Times New Roman"/>
        </w:rPr>
        <w:t xml:space="preserve">. </w:t>
      </w:r>
      <w:r w:rsidR="00D42CF2" w:rsidRPr="00617F75">
        <w:rPr>
          <w:rFonts w:ascii="Times New Roman" w:hAnsi="Times New Roman" w:cs="Times New Roman"/>
        </w:rPr>
        <w:t>Las causas por las</w:t>
      </w:r>
      <w:r w:rsidR="00D42CF2" w:rsidRPr="00E17CBF">
        <w:rPr>
          <w:rFonts w:ascii="Times New Roman" w:hAnsi="Times New Roman" w:cs="Times New Roman"/>
        </w:rPr>
        <w:t xml:space="preserve"> que esto no sucede pueden ser múltiples, pero fundamentalmente existen </w:t>
      </w:r>
      <w:r w:rsidR="00EF3549" w:rsidRPr="00E17CBF">
        <w:rPr>
          <w:rFonts w:ascii="Times New Roman" w:hAnsi="Times New Roman" w:cs="Times New Roman"/>
        </w:rPr>
        <w:t>tres</w:t>
      </w:r>
      <w:r w:rsidR="004E0029" w:rsidRPr="00E17CBF">
        <w:rPr>
          <w:rFonts w:ascii="Times New Roman" w:hAnsi="Times New Roman" w:cs="Times New Roman"/>
        </w:rPr>
        <w:t>, que pueden ser cruciales:</w:t>
      </w:r>
      <w:r w:rsidR="00B92EEC" w:rsidRPr="00E17CBF">
        <w:rPr>
          <w:rFonts w:ascii="Times New Roman" w:hAnsi="Times New Roman" w:cs="Times New Roman"/>
        </w:rPr>
        <w:t xml:space="preserve"> </w:t>
      </w:r>
      <w:r w:rsidR="00942561" w:rsidRPr="00E17CBF">
        <w:rPr>
          <w:rFonts w:ascii="Times New Roman" w:hAnsi="Times New Roman" w:cs="Times New Roman"/>
        </w:rPr>
        <w:t>Potencial desarticulación del conjunto de programas presupuestarios</w:t>
      </w:r>
      <w:r w:rsidR="00D42CF2" w:rsidRPr="00E17CBF">
        <w:rPr>
          <w:rFonts w:ascii="Times New Roman" w:hAnsi="Times New Roman" w:cs="Times New Roman"/>
        </w:rPr>
        <w:t xml:space="preserve">, </w:t>
      </w:r>
      <w:r w:rsidR="00942561" w:rsidRPr="00E17CBF">
        <w:rPr>
          <w:rFonts w:ascii="Times New Roman" w:hAnsi="Times New Roman" w:cs="Times New Roman"/>
        </w:rPr>
        <w:t>Información en CT que no se utiliza para tomar decisiones de política pública y Programas que no están orientados a resultados e impactos.</w:t>
      </w:r>
    </w:p>
    <w:p w14:paraId="1E2EF781" w14:textId="77777777" w:rsidR="00370FD9" w:rsidRPr="00E17CBF" w:rsidRDefault="00370FD9" w:rsidP="00D42CF2">
      <w:pPr>
        <w:pStyle w:val="Estiloparrafo"/>
        <w:rPr>
          <w:rFonts w:ascii="Times New Roman" w:hAnsi="Times New Roman" w:cs="Times New Roman"/>
        </w:rPr>
      </w:pPr>
    </w:p>
    <w:p w14:paraId="677168A2" w14:textId="2020F2DF" w:rsidR="00006384" w:rsidRPr="00370FD9" w:rsidRDefault="00006384" w:rsidP="00DA1DDF">
      <w:pPr>
        <w:pStyle w:val="Ttulo3"/>
        <w:rPr>
          <w:rFonts w:ascii="Times New Roman" w:hAnsi="Times New Roman" w:cs="Times New Roman"/>
          <w:b/>
          <w:color w:val="1F497D" w:themeColor="text2"/>
        </w:rPr>
      </w:pPr>
      <w:bookmarkStart w:id="9" w:name="_Toc25931658"/>
      <w:r w:rsidRPr="00370FD9">
        <w:rPr>
          <w:rFonts w:ascii="Times New Roman" w:hAnsi="Times New Roman" w:cs="Times New Roman"/>
          <w:b/>
          <w:color w:val="1F497D" w:themeColor="text2"/>
        </w:rPr>
        <w:t>4.2.2 Estado actual del problema</w:t>
      </w:r>
      <w:bookmarkEnd w:id="9"/>
    </w:p>
    <w:p w14:paraId="2B121E38" w14:textId="5EB0BF68" w:rsidR="00D42CF2" w:rsidRPr="00E17CBF" w:rsidRDefault="00D42CF2" w:rsidP="004C64FF">
      <w:pPr>
        <w:rPr>
          <w:rFonts w:ascii="Times New Roman" w:hAnsi="Times New Roman" w:cs="Times New Roman"/>
          <w:b/>
        </w:rPr>
      </w:pPr>
    </w:p>
    <w:p w14:paraId="59DC1994" w14:textId="648459FD" w:rsidR="00942561" w:rsidRPr="00E17CBF" w:rsidRDefault="00942561" w:rsidP="00942561">
      <w:pPr>
        <w:pStyle w:val="Estiloparrafo"/>
        <w:rPr>
          <w:rFonts w:ascii="Times New Roman" w:hAnsi="Times New Roman" w:cs="Times New Roman"/>
          <w:sz w:val="23"/>
          <w:szCs w:val="23"/>
        </w:rPr>
      </w:pPr>
      <w:r w:rsidRPr="00E17CBF">
        <w:rPr>
          <w:rFonts w:ascii="Times New Roman" w:hAnsi="Times New Roman" w:cs="Times New Roman"/>
          <w:sz w:val="23"/>
          <w:szCs w:val="23"/>
        </w:rPr>
        <w:t>Si bien es complicado tener una métrica particular sobre el grado de articulación de un conjunto de políticas, es innegable que en ausencia de instrumentos básicos de planeación la desarticulación estaría garantizada. Además, el problema de articulación no es únicamente un problema que se atiende en el diseño de las políticas con una visión de conjunto, también debe vigilarse en la implementación. El reto en la implementación no es la ausencia de instrumentos de planeación sino la complejidad para monitorear el cumplimento de los objetivos conjuntos de los programas, no sólo por los resultados individuales de las políticas, sino por los resultados que se producen cuando interactúan.</w:t>
      </w:r>
    </w:p>
    <w:p w14:paraId="447D36F2" w14:textId="77777777" w:rsidR="00474BEB" w:rsidRPr="00E17CBF" w:rsidRDefault="00474BEB" w:rsidP="00942561">
      <w:pPr>
        <w:pStyle w:val="Estiloparrafo"/>
        <w:rPr>
          <w:rFonts w:ascii="Times New Roman" w:hAnsi="Times New Roman" w:cs="Times New Roman"/>
        </w:rPr>
      </w:pPr>
    </w:p>
    <w:p w14:paraId="0F8074C7" w14:textId="1D96B0FC" w:rsidR="00942561" w:rsidRPr="00E17CBF" w:rsidRDefault="00942561" w:rsidP="00942561">
      <w:pPr>
        <w:pStyle w:val="Estiloparrafo"/>
        <w:rPr>
          <w:rFonts w:ascii="Times New Roman" w:hAnsi="Times New Roman" w:cs="Times New Roman"/>
        </w:rPr>
      </w:pPr>
      <w:r w:rsidRPr="00E17CBF">
        <w:rPr>
          <w:rFonts w:ascii="Times New Roman" w:hAnsi="Times New Roman" w:cs="Times New Roman"/>
        </w:rPr>
        <w:t>La desarticulación entre los programas de CTI la cual redunda en ineficiencias, duplicidades y contradicciones en el ejercicio de sus recursos. Como lo señala Cejudo (2016, 3) “Un conjunto de políticas públicas bien diseñadas e implementadas no es lo mismo que políticas que, en agregado, se complementan o refuerzan para resolver los problemas complejos. La coherencia entre un número relativamente acotado de políticas es una condición indispensable para resolver problemas amplios, pero que esta coherencia no es una condición generada de forma automática, sino que requiere un análisis específico para este fin e intervenciones deliberadas”.</w:t>
      </w:r>
    </w:p>
    <w:p w14:paraId="391080F3" w14:textId="77777777" w:rsidR="00474BEB" w:rsidRPr="00E17CBF" w:rsidRDefault="00474BEB" w:rsidP="00942561">
      <w:pPr>
        <w:pStyle w:val="Estiloparrafo"/>
        <w:rPr>
          <w:rFonts w:ascii="Times New Roman" w:hAnsi="Times New Roman" w:cs="Times New Roman"/>
        </w:rPr>
      </w:pPr>
    </w:p>
    <w:p w14:paraId="03AF8FFA" w14:textId="1549BA2B" w:rsidR="00F5226A" w:rsidRPr="00E17CBF" w:rsidRDefault="00F5226A" w:rsidP="00F5226A">
      <w:pPr>
        <w:pStyle w:val="Estiloparrafo"/>
        <w:rPr>
          <w:rFonts w:ascii="Times New Roman" w:hAnsi="Times New Roman" w:cs="Times New Roman"/>
        </w:rPr>
      </w:pPr>
      <w:r w:rsidRPr="00E17CBF">
        <w:rPr>
          <w:rFonts w:ascii="Times New Roman" w:hAnsi="Times New Roman" w:cs="Times New Roman"/>
        </w:rPr>
        <w:lastRenderedPageBreak/>
        <w:t xml:space="preserve">Por otro lado, la falta de información estadística robusta sobre el sector de CTI, podría dejar al CONACYT sin un termómetro preciso que le indique el estado actual de la realidad sobre la que está tratando de resolver. Sin información confiable no es posible tomar decisiones acertadas para diseñar o ajustar las políticas públicas. De acuerdo con Sabatier (1988, 131), en el corto plazo la investigación de políticas públicas suele utilizarse para construir argumentos en el debate público. </w:t>
      </w:r>
    </w:p>
    <w:p w14:paraId="0133271E" w14:textId="77777777" w:rsidR="00F5226A" w:rsidRPr="00E17CBF" w:rsidRDefault="00F5226A" w:rsidP="00F5226A">
      <w:pPr>
        <w:pStyle w:val="Estiloparrafo"/>
        <w:rPr>
          <w:rFonts w:ascii="Times New Roman" w:hAnsi="Times New Roman" w:cs="Times New Roman"/>
        </w:rPr>
      </w:pPr>
    </w:p>
    <w:p w14:paraId="22704D57" w14:textId="77777777" w:rsidR="00F5226A" w:rsidRPr="00E17CBF" w:rsidRDefault="00F5226A" w:rsidP="00F5226A">
      <w:pPr>
        <w:pStyle w:val="Estiloparrafo"/>
        <w:rPr>
          <w:rFonts w:ascii="Times New Roman" w:hAnsi="Times New Roman" w:cs="Times New Roman"/>
        </w:rPr>
      </w:pPr>
      <w:r w:rsidRPr="00E17CBF">
        <w:rPr>
          <w:rFonts w:ascii="Times New Roman" w:hAnsi="Times New Roman" w:cs="Times New Roman"/>
        </w:rPr>
        <w:t>En suma, el problema que se atiende con la información estadística analizada es la de una toma de decisiones fundamentada en evidencia. Una de las causas de este problema es la inexistencia de instrumentos de información oficial, por ejemplo, registros administrativos o censos especializados, que den cuenta del estado del sector de las CTI. El costo de un censo especializado en CTI o una cuenta satélite es demasiado oneroso. Por este motivo, las dos encuestas que realiza el CONACYT, para lo cual contrata los servicios del INEGI, son las únicas que existen en México con cobertura nacional.</w:t>
      </w:r>
    </w:p>
    <w:p w14:paraId="72DFCCC7" w14:textId="77777777" w:rsidR="00F5226A" w:rsidRPr="00E17CBF" w:rsidRDefault="00F5226A" w:rsidP="00F5226A">
      <w:pPr>
        <w:pStyle w:val="Estiloparrafo"/>
        <w:rPr>
          <w:rFonts w:ascii="Times New Roman" w:hAnsi="Times New Roman" w:cs="Times New Roman"/>
        </w:rPr>
      </w:pPr>
    </w:p>
    <w:p w14:paraId="17AF4D34" w14:textId="364E39A8" w:rsidR="00F5226A" w:rsidRPr="00E17CBF" w:rsidRDefault="00F5226A" w:rsidP="00F5226A">
      <w:pPr>
        <w:pStyle w:val="Estiloparrafo"/>
        <w:rPr>
          <w:rFonts w:ascii="Times New Roman" w:hAnsi="Times New Roman" w:cs="Times New Roman"/>
        </w:rPr>
      </w:pPr>
      <w:r w:rsidRPr="00E17CBF">
        <w:rPr>
          <w:rFonts w:ascii="Times New Roman" w:hAnsi="Times New Roman" w:cs="Times New Roman"/>
        </w:rPr>
        <w:t xml:space="preserve">Finalmente, </w:t>
      </w:r>
      <w:r w:rsidR="00837B95">
        <w:rPr>
          <w:rFonts w:ascii="Times New Roman" w:hAnsi="Times New Roman" w:cs="Times New Roman"/>
        </w:rPr>
        <w:t>en el tema de</w:t>
      </w:r>
      <w:r w:rsidRPr="00E17CBF">
        <w:rPr>
          <w:rFonts w:ascii="Times New Roman" w:hAnsi="Times New Roman" w:cs="Times New Roman"/>
        </w:rPr>
        <w:t xml:space="preserve"> evaluación </w:t>
      </w:r>
      <w:r w:rsidR="00837B95">
        <w:rPr>
          <w:rFonts w:ascii="Times New Roman" w:hAnsi="Times New Roman" w:cs="Times New Roman"/>
        </w:rPr>
        <w:t>la preocupación existe</w:t>
      </w:r>
      <w:r w:rsidRPr="00E17CBF">
        <w:rPr>
          <w:rFonts w:ascii="Times New Roman" w:hAnsi="Times New Roman" w:cs="Times New Roman"/>
        </w:rPr>
        <w:t>, no sólo por los resultados individuales de las políticas, sino por los resultados que se producen cuando interactúan. Cómo lo señala Cejudo (2016, 5) “Existe una amplia variedad de políticas que son efectivas, que cumplen con sus objetivos y que atienden adecuadamente a sus destinatarios, pero que, al valorarlas desde una perspectiva más amplia, son redundantes, realizan las mismas acciones que otras políticas, persiguen más o menos los mismos objetivos y, en ningún caso queda claro cuál es el objetivo”.</w:t>
      </w:r>
    </w:p>
    <w:p w14:paraId="4953D939" w14:textId="77777777" w:rsidR="00F5226A" w:rsidRPr="00370FD9" w:rsidRDefault="00F5226A" w:rsidP="00F5226A">
      <w:pPr>
        <w:pStyle w:val="Estiloparrafo"/>
        <w:rPr>
          <w:rFonts w:ascii="Times New Roman" w:hAnsi="Times New Roman" w:cs="Times New Roman"/>
          <w:color w:val="1F497D" w:themeColor="text2"/>
        </w:rPr>
      </w:pPr>
    </w:p>
    <w:p w14:paraId="496DA9EA" w14:textId="480A8258" w:rsidR="00006384" w:rsidRPr="00370FD9" w:rsidRDefault="00006384" w:rsidP="00DA1DDF">
      <w:pPr>
        <w:pStyle w:val="Ttulo3"/>
        <w:rPr>
          <w:rFonts w:ascii="Times New Roman" w:hAnsi="Times New Roman" w:cs="Times New Roman"/>
          <w:b/>
          <w:color w:val="1F497D" w:themeColor="text2"/>
        </w:rPr>
      </w:pPr>
      <w:bookmarkStart w:id="10" w:name="_Toc25931659"/>
      <w:r w:rsidRPr="00370FD9">
        <w:rPr>
          <w:rFonts w:ascii="Times New Roman" w:hAnsi="Times New Roman" w:cs="Times New Roman"/>
          <w:b/>
          <w:color w:val="1F497D" w:themeColor="text2"/>
        </w:rPr>
        <w:t>4.2.3 Evolución del problema</w:t>
      </w:r>
      <w:bookmarkEnd w:id="10"/>
    </w:p>
    <w:p w14:paraId="56374B3A" w14:textId="224DC112" w:rsidR="007E5C03" w:rsidRPr="00E17CBF" w:rsidRDefault="007E5C03" w:rsidP="004C64FF">
      <w:pPr>
        <w:rPr>
          <w:rFonts w:ascii="Times New Roman" w:hAnsi="Times New Roman" w:cs="Times New Roman"/>
          <w:b/>
        </w:rPr>
      </w:pPr>
    </w:p>
    <w:p w14:paraId="57BB4684" w14:textId="60A09B78" w:rsidR="000D695C" w:rsidRPr="00E17CBF" w:rsidRDefault="000D695C" w:rsidP="000D695C">
      <w:pPr>
        <w:pStyle w:val="Estiloparrafo"/>
        <w:rPr>
          <w:rFonts w:ascii="Times New Roman" w:hAnsi="Times New Roman" w:cs="Times New Roman"/>
          <w:lang w:val="es-MX"/>
        </w:rPr>
      </w:pPr>
      <w:r w:rsidRPr="00E17CBF">
        <w:rPr>
          <w:rFonts w:ascii="Times New Roman" w:hAnsi="Times New Roman" w:cs="Times New Roman"/>
          <w:lang w:val="es-MX"/>
        </w:rPr>
        <w:t xml:space="preserve">El instrumento en el que se materializan los esfuerzos de planeación del CONACYT es el PECiTI, por lo que los resultados que se han reportado sobre este documento puede ser una medida de </w:t>
      </w:r>
      <w:r w:rsidR="004B206E" w:rsidRPr="00E17CBF">
        <w:rPr>
          <w:rFonts w:ascii="Times New Roman" w:hAnsi="Times New Roman" w:cs="Times New Roman"/>
          <w:lang w:val="es-MX"/>
        </w:rPr>
        <w:t>desempeño de los Programas presupuestarios</w:t>
      </w:r>
      <w:r w:rsidRPr="00E17CBF">
        <w:rPr>
          <w:rFonts w:ascii="Times New Roman" w:hAnsi="Times New Roman" w:cs="Times New Roman"/>
          <w:lang w:val="es-MX"/>
        </w:rPr>
        <w:t xml:space="preserve"> aproximada. </w:t>
      </w:r>
    </w:p>
    <w:p w14:paraId="07099275" w14:textId="77777777" w:rsidR="000D695C" w:rsidRPr="00E17CBF" w:rsidRDefault="000D695C" w:rsidP="000D695C">
      <w:pPr>
        <w:pStyle w:val="Estiloparrafo"/>
        <w:rPr>
          <w:rFonts w:ascii="Times New Roman" w:hAnsi="Times New Roman" w:cs="Times New Roman"/>
          <w:lang w:val="es-MX"/>
        </w:rPr>
      </w:pPr>
    </w:p>
    <w:p w14:paraId="43041BB7" w14:textId="77777777" w:rsidR="00CC3C02" w:rsidRPr="00991240" w:rsidRDefault="008611EE" w:rsidP="007E5C03">
      <w:pPr>
        <w:pStyle w:val="Estiloparrafo"/>
        <w:rPr>
          <w:rFonts w:ascii="Times New Roman" w:hAnsi="Times New Roman" w:cs="Times New Roman"/>
        </w:rPr>
      </w:pPr>
      <w:r w:rsidRPr="00E17CBF">
        <w:rPr>
          <w:rFonts w:ascii="Times New Roman" w:hAnsi="Times New Roman" w:cs="Times New Roman"/>
          <w:lang w:val="es-MX"/>
        </w:rPr>
        <w:t>El Pp P001, fue creado en 2008</w:t>
      </w:r>
      <w:r w:rsidR="00171371" w:rsidRPr="00E17CBF">
        <w:rPr>
          <w:rFonts w:ascii="Times New Roman" w:hAnsi="Times New Roman" w:cs="Times New Roman"/>
          <w:lang w:val="es-MX"/>
        </w:rPr>
        <w:t xml:space="preserve"> bajo el nombre de </w:t>
      </w:r>
      <w:r w:rsidR="00171371" w:rsidRPr="00991240">
        <w:rPr>
          <w:rFonts w:ascii="Times New Roman" w:hAnsi="Times New Roman" w:cs="Times New Roman"/>
        </w:rPr>
        <w:t>Planeación, Formulación, Diseño, Implementación y Evaluación de políticas públicas.</w:t>
      </w:r>
      <w:r w:rsidR="00CC3C02" w:rsidRPr="00991240">
        <w:rPr>
          <w:rFonts w:ascii="Times New Roman" w:hAnsi="Times New Roman" w:cs="Times New Roman"/>
        </w:rPr>
        <w:t xml:space="preserve"> En marcado en una estrategia nacional dirigida a una economía más competitiva, en la que se le dio mayor importancia a la cadena educación, ciencia, tecnología e </w:t>
      </w:r>
      <w:r w:rsidR="00CC3C02" w:rsidRPr="00991240">
        <w:rPr>
          <w:rFonts w:ascii="Times New Roman" w:hAnsi="Times New Roman" w:cs="Times New Roman"/>
        </w:rPr>
        <w:lastRenderedPageBreak/>
        <w:t>innovación, la misión de esa política era “</w:t>
      </w:r>
      <w:r w:rsidR="00CC3C02" w:rsidRPr="00E17CBF">
        <w:rPr>
          <w:rFonts w:ascii="Times New Roman" w:hAnsi="Times New Roman" w:cs="Times New Roman"/>
          <w:i/>
          <w:iCs/>
        </w:rPr>
        <w:t>Hacer de la ciencia, la tecnología y la innovación un eje transversal que permee en los temas de la agenda nacional. Promover la participación activa de todos los actores involucrados en el desarrollo nacional, vinculando la capacidad científica, tecnológica y de innovación a las necesidades del país para enfrentar los principales retos de la sociedad mexicana con pertinencia y que su impacto se refleje en un mejor nivel de vida de la población”</w:t>
      </w:r>
      <w:r w:rsidR="00CC3C02" w:rsidRPr="00E17CBF">
        <w:rPr>
          <w:rFonts w:ascii="Times New Roman" w:hAnsi="Times New Roman" w:cs="Times New Roman"/>
        </w:rPr>
        <w:t>.</w:t>
      </w:r>
      <w:r w:rsidR="00CC3C02" w:rsidRPr="00991240">
        <w:rPr>
          <w:rFonts w:ascii="Times New Roman" w:hAnsi="Times New Roman" w:cs="Times New Roman"/>
        </w:rPr>
        <w:t xml:space="preserve"> </w:t>
      </w:r>
    </w:p>
    <w:p w14:paraId="7E0F9EC7" w14:textId="1D840E4C" w:rsidR="00CC3C02" w:rsidRPr="00991240" w:rsidRDefault="00CC3C02" w:rsidP="007E5C03">
      <w:pPr>
        <w:pStyle w:val="Estiloparrafo"/>
        <w:rPr>
          <w:rFonts w:ascii="Times New Roman" w:hAnsi="Times New Roman" w:cs="Times New Roman"/>
        </w:rPr>
      </w:pPr>
    </w:p>
    <w:p w14:paraId="0F97B6B3" w14:textId="22D89590" w:rsidR="00CC3C02" w:rsidRPr="00991240" w:rsidRDefault="000D695C" w:rsidP="007E5C03">
      <w:pPr>
        <w:pStyle w:val="Estiloparrafo"/>
        <w:rPr>
          <w:rFonts w:ascii="Times New Roman" w:hAnsi="Times New Roman" w:cs="Times New Roman"/>
        </w:rPr>
      </w:pPr>
      <w:r w:rsidRPr="00991240">
        <w:rPr>
          <w:rFonts w:ascii="Times New Roman" w:hAnsi="Times New Roman" w:cs="Times New Roman"/>
        </w:rPr>
        <w:t>El Ramo 38 para ese año contaba con 20 programas presupuestarios. L</w:t>
      </w:r>
      <w:r w:rsidR="00CC3C02" w:rsidRPr="00991240">
        <w:rPr>
          <w:rFonts w:ascii="Times New Roman" w:hAnsi="Times New Roman" w:cs="Times New Roman"/>
        </w:rPr>
        <w:t xml:space="preserve">as principales dificultades que presentaba el Pp P001 eran las siguientes: </w:t>
      </w:r>
    </w:p>
    <w:p w14:paraId="615EF589" w14:textId="47A5DEF7" w:rsidR="00CC3C02" w:rsidRPr="00E17CBF" w:rsidRDefault="00CC3C02" w:rsidP="00474BEB">
      <w:pPr>
        <w:pStyle w:val="Estiloparrafo"/>
        <w:numPr>
          <w:ilvl w:val="0"/>
          <w:numId w:val="21"/>
        </w:numPr>
        <w:rPr>
          <w:rFonts w:ascii="Times New Roman" w:hAnsi="Times New Roman" w:cs="Times New Roman"/>
        </w:rPr>
      </w:pPr>
      <w:r w:rsidRPr="00E17CBF">
        <w:rPr>
          <w:rFonts w:ascii="Times New Roman" w:hAnsi="Times New Roman" w:cs="Times New Roman"/>
        </w:rPr>
        <w:t xml:space="preserve">Falta de vinculación entre la entrega de productos/servicios de programas y la medición de resultados.  </w:t>
      </w:r>
    </w:p>
    <w:p w14:paraId="4229667D" w14:textId="5F383279" w:rsidR="00CC3C02" w:rsidRPr="00E17CBF" w:rsidRDefault="00CC3C02" w:rsidP="00474BEB">
      <w:pPr>
        <w:pStyle w:val="Estiloparrafo"/>
        <w:numPr>
          <w:ilvl w:val="0"/>
          <w:numId w:val="21"/>
        </w:numPr>
        <w:rPr>
          <w:rFonts w:ascii="Times New Roman" w:hAnsi="Times New Roman" w:cs="Times New Roman"/>
        </w:rPr>
      </w:pPr>
      <w:r w:rsidRPr="00E17CBF">
        <w:rPr>
          <w:rFonts w:ascii="Times New Roman" w:hAnsi="Times New Roman" w:cs="Times New Roman"/>
        </w:rPr>
        <w:t xml:space="preserve">Producción de gran cantidad de información de operaciones (productos) y no de resultados (efectos, impacto); multiplicidad de sistemas. </w:t>
      </w:r>
    </w:p>
    <w:p w14:paraId="42A1FE3E" w14:textId="3539FEB9" w:rsidR="00CC3C02" w:rsidRPr="00E17CBF" w:rsidRDefault="00CC3C02" w:rsidP="00474BEB">
      <w:pPr>
        <w:pStyle w:val="Estiloparrafo"/>
        <w:numPr>
          <w:ilvl w:val="0"/>
          <w:numId w:val="21"/>
        </w:numPr>
        <w:rPr>
          <w:rFonts w:ascii="Times New Roman" w:hAnsi="Times New Roman" w:cs="Times New Roman"/>
        </w:rPr>
      </w:pPr>
      <w:r w:rsidRPr="00E17CBF">
        <w:rPr>
          <w:rFonts w:ascii="Times New Roman" w:hAnsi="Times New Roman" w:cs="Times New Roman"/>
        </w:rPr>
        <w:t>Reporte de indicadores a instituciones externas (Secretarías de Hacienda y de la Función Pública, Congreso) no necesariamente útiles para la gestión de programas.</w:t>
      </w:r>
    </w:p>
    <w:p w14:paraId="24DB7E7D" w14:textId="34451913" w:rsidR="00CC3C02" w:rsidRPr="00E17CBF" w:rsidRDefault="00CC3C02" w:rsidP="00474BEB">
      <w:pPr>
        <w:pStyle w:val="Estiloparrafo"/>
        <w:numPr>
          <w:ilvl w:val="0"/>
          <w:numId w:val="21"/>
        </w:numPr>
        <w:rPr>
          <w:rFonts w:ascii="Times New Roman" w:hAnsi="Times New Roman" w:cs="Times New Roman"/>
        </w:rPr>
      </w:pPr>
      <w:r w:rsidRPr="00E17CBF">
        <w:rPr>
          <w:rFonts w:ascii="Times New Roman" w:hAnsi="Times New Roman" w:cs="Times New Roman"/>
        </w:rPr>
        <w:t xml:space="preserve">Limitada retroalimentación de los sistemas de información en la toma de decisiones. </w:t>
      </w:r>
    </w:p>
    <w:p w14:paraId="3630CD58" w14:textId="6A7902EE" w:rsidR="00CC3C02" w:rsidRPr="00E17CBF" w:rsidRDefault="00CC3C02" w:rsidP="00474BEB">
      <w:pPr>
        <w:pStyle w:val="Estiloparrafo"/>
        <w:numPr>
          <w:ilvl w:val="0"/>
          <w:numId w:val="21"/>
        </w:numPr>
        <w:rPr>
          <w:rFonts w:ascii="Times New Roman" w:hAnsi="Times New Roman" w:cs="Times New Roman"/>
        </w:rPr>
      </w:pPr>
      <w:r w:rsidRPr="00E17CBF">
        <w:rPr>
          <w:rFonts w:ascii="Times New Roman" w:hAnsi="Times New Roman" w:cs="Times New Roman"/>
        </w:rPr>
        <w:t>Insuficiencia de vínculos entre planeación estratégica, operativa y presupuestal</w:t>
      </w:r>
      <w:r w:rsidR="0037613F" w:rsidRPr="00E17CBF">
        <w:rPr>
          <w:rFonts w:ascii="Times New Roman" w:hAnsi="Times New Roman" w:cs="Times New Roman"/>
        </w:rPr>
        <w:t>.</w:t>
      </w:r>
    </w:p>
    <w:p w14:paraId="3B33BDAB" w14:textId="4B002296" w:rsidR="0037613F" w:rsidRPr="00E17CBF" w:rsidRDefault="0037613F" w:rsidP="007E5C03">
      <w:pPr>
        <w:pStyle w:val="Estiloparrafo"/>
        <w:rPr>
          <w:rFonts w:ascii="Times New Roman" w:hAnsi="Times New Roman" w:cs="Times New Roman"/>
        </w:rPr>
      </w:pPr>
    </w:p>
    <w:p w14:paraId="1DB55197" w14:textId="78378D76" w:rsidR="008E7B5A" w:rsidRPr="00991240" w:rsidRDefault="00E17CBF" w:rsidP="007E5C03">
      <w:pPr>
        <w:pStyle w:val="Estiloparrafo"/>
        <w:rPr>
          <w:rFonts w:ascii="Times New Roman" w:hAnsi="Times New Roman" w:cs="Times New Roman"/>
          <w:i/>
          <w:iCs/>
        </w:rPr>
      </w:pPr>
      <w:r>
        <w:rPr>
          <w:rFonts w:ascii="Times New Roman" w:hAnsi="Times New Roman" w:cs="Times New Roman"/>
        </w:rPr>
        <w:t>En el</w:t>
      </w:r>
      <w:r w:rsidR="007E082B" w:rsidRPr="00991240">
        <w:rPr>
          <w:rFonts w:ascii="Times New Roman" w:hAnsi="Times New Roman" w:cs="Times New Roman"/>
        </w:rPr>
        <w:t xml:space="preserve"> PECiTI 2014 - 2018 </w:t>
      </w:r>
      <w:r>
        <w:rPr>
          <w:rFonts w:ascii="Times New Roman" w:hAnsi="Times New Roman" w:cs="Times New Roman"/>
        </w:rPr>
        <w:t>el</w:t>
      </w:r>
      <w:r w:rsidR="007E082B" w:rsidRPr="00991240">
        <w:rPr>
          <w:rFonts w:ascii="Times New Roman" w:hAnsi="Times New Roman" w:cs="Times New Roman"/>
        </w:rPr>
        <w:t xml:space="preserve"> objetivo que se determinó fue</w:t>
      </w:r>
      <w:r w:rsidR="00D81076" w:rsidRPr="00991240">
        <w:rPr>
          <w:rFonts w:ascii="Times New Roman" w:hAnsi="Times New Roman" w:cs="Times New Roman"/>
        </w:rPr>
        <w:t>:</w:t>
      </w:r>
      <w:r w:rsidR="007E082B" w:rsidRPr="00991240">
        <w:rPr>
          <w:rFonts w:ascii="Times New Roman" w:hAnsi="Times New Roman" w:cs="Times New Roman"/>
        </w:rPr>
        <w:t xml:space="preserve"> </w:t>
      </w:r>
      <w:r w:rsidR="007E082B" w:rsidRPr="00991240">
        <w:rPr>
          <w:rFonts w:ascii="Times New Roman" w:hAnsi="Times New Roman" w:cs="Times New Roman"/>
          <w:i/>
          <w:iCs/>
        </w:rPr>
        <w:t xml:space="preserve">Hacer del conocimiento y la innovación una palanca fundamental para el crecimiento económico sustentable de México, que favorezca el desarrollo humano, posibilite una mayor justicia social, consolide la democracia y la paz, y fortalezca la soberanía nacional. </w:t>
      </w:r>
    </w:p>
    <w:p w14:paraId="626118C6" w14:textId="77777777" w:rsidR="007E082B" w:rsidRPr="00991240" w:rsidRDefault="007E082B" w:rsidP="007E5C03">
      <w:pPr>
        <w:pStyle w:val="Estiloparrafo"/>
        <w:rPr>
          <w:rFonts w:ascii="Times New Roman" w:hAnsi="Times New Roman" w:cs="Times New Roman"/>
        </w:rPr>
      </w:pPr>
    </w:p>
    <w:p w14:paraId="7959BB80" w14:textId="2F3FFA0A" w:rsidR="00CC3C02" w:rsidRPr="00E17CBF" w:rsidRDefault="00E373D5" w:rsidP="007E5C03">
      <w:pPr>
        <w:pStyle w:val="Estiloparrafo"/>
        <w:rPr>
          <w:rFonts w:ascii="Times New Roman" w:hAnsi="Times New Roman" w:cs="Times New Roman"/>
          <w:lang w:val="es-MX"/>
        </w:rPr>
      </w:pPr>
      <w:r w:rsidRPr="00E17CBF">
        <w:rPr>
          <w:rFonts w:ascii="Times New Roman" w:hAnsi="Times New Roman" w:cs="Times New Roman"/>
          <w:lang w:val="es-MX"/>
        </w:rPr>
        <w:t>El principal reto para la administración anterior fue coordinar</w:t>
      </w:r>
      <w:r w:rsidR="00D83712" w:rsidRPr="00E17CBF">
        <w:rPr>
          <w:rFonts w:ascii="Times New Roman" w:hAnsi="Times New Roman" w:cs="Times New Roman"/>
          <w:lang w:val="es-MX"/>
        </w:rPr>
        <w:t xml:space="preserve"> y consolidar</w:t>
      </w:r>
      <w:r w:rsidRPr="00E17CBF">
        <w:rPr>
          <w:rFonts w:ascii="Times New Roman" w:hAnsi="Times New Roman" w:cs="Times New Roman"/>
          <w:lang w:val="es-MX"/>
        </w:rPr>
        <w:t xml:space="preserve"> las actividades en materia de diseño, seguimiento, monitoreo y evaluación</w:t>
      </w:r>
      <w:r w:rsidR="00EF0723" w:rsidRPr="00E17CBF">
        <w:rPr>
          <w:rFonts w:ascii="Times New Roman" w:hAnsi="Times New Roman" w:cs="Times New Roman"/>
          <w:lang w:val="es-MX"/>
        </w:rPr>
        <w:t xml:space="preserve"> al interior del CONACYT</w:t>
      </w:r>
      <w:r w:rsidR="00D81076" w:rsidRPr="00E17CBF">
        <w:rPr>
          <w:rFonts w:ascii="Times New Roman" w:hAnsi="Times New Roman" w:cs="Times New Roman"/>
          <w:lang w:val="es-MX"/>
        </w:rPr>
        <w:t xml:space="preserve"> </w:t>
      </w:r>
      <w:r w:rsidRPr="00E17CBF">
        <w:rPr>
          <w:rFonts w:ascii="Times New Roman" w:hAnsi="Times New Roman" w:cs="Times New Roman"/>
          <w:lang w:val="es-MX"/>
        </w:rPr>
        <w:t xml:space="preserve">con las unidades responsables </w:t>
      </w:r>
      <w:r w:rsidR="00EF0723" w:rsidRPr="00E17CBF">
        <w:rPr>
          <w:rFonts w:ascii="Times New Roman" w:hAnsi="Times New Roman" w:cs="Times New Roman"/>
          <w:lang w:val="es-MX"/>
        </w:rPr>
        <w:t xml:space="preserve">de los 17 Pp. </w:t>
      </w:r>
    </w:p>
    <w:p w14:paraId="648877C6" w14:textId="19DB9917" w:rsidR="00EF0723" w:rsidRPr="00E17CBF" w:rsidRDefault="00D83712" w:rsidP="00EF0723">
      <w:pPr>
        <w:spacing w:before="240" w:after="240" w:line="360" w:lineRule="auto"/>
        <w:jc w:val="both"/>
        <w:rPr>
          <w:rFonts w:ascii="Times New Roman" w:hAnsi="Times New Roman" w:cs="Times New Roman"/>
        </w:rPr>
      </w:pPr>
      <w:r w:rsidRPr="00E17CBF">
        <w:rPr>
          <w:rFonts w:ascii="Times New Roman" w:hAnsi="Times New Roman" w:cs="Times New Roman"/>
          <w:lang w:val="es-MX"/>
        </w:rPr>
        <w:t xml:space="preserve">En 2015, con el propósito </w:t>
      </w:r>
      <w:r w:rsidRPr="00E17CBF">
        <w:rPr>
          <w:rFonts w:ascii="Times New Roman" w:hAnsi="Times New Roman" w:cs="Times New Roman"/>
        </w:rPr>
        <w:t>hacer más eficiente la aplicación del gasto público, la Secretaría de Hacienda y Crédito Público estableció un</w:t>
      </w:r>
      <w:r w:rsidR="00EF0723" w:rsidRPr="00E17CBF">
        <w:rPr>
          <w:rFonts w:ascii="Times New Roman" w:hAnsi="Times New Roman" w:cs="Times New Roman"/>
        </w:rPr>
        <w:t>a</w:t>
      </w:r>
      <w:r w:rsidRPr="00E17CBF">
        <w:rPr>
          <w:rFonts w:ascii="Times New Roman" w:hAnsi="Times New Roman" w:cs="Times New Roman"/>
        </w:rPr>
        <w:t xml:space="preserve"> serie de medidas:</w:t>
      </w:r>
      <w:r w:rsidR="00EF0723" w:rsidRPr="00E17CBF">
        <w:rPr>
          <w:rFonts w:ascii="Times New Roman" w:hAnsi="Times New Roman" w:cs="Times New Roman"/>
        </w:rPr>
        <w:t xml:space="preserve"> a primera de ellas fue el ajuste al presupuesto 2015 a las dependencias de la Administración Pública Federal (APF). Una segunda </w:t>
      </w:r>
      <w:r w:rsidR="00EF0723" w:rsidRPr="00E17CBF">
        <w:rPr>
          <w:rFonts w:ascii="Times New Roman" w:hAnsi="Times New Roman" w:cs="Times New Roman"/>
        </w:rPr>
        <w:lastRenderedPageBreak/>
        <w:t>acción, como parte de este esfuerzo por hacer un mejor uso de los recursos públicos, fue la implementación de la metodología de Presupuesto Base Cero (PbC) para el ejercicio fiscal 2016.</w:t>
      </w:r>
    </w:p>
    <w:p w14:paraId="0104AF7A" w14:textId="431ABAAA" w:rsidR="00D81076" w:rsidRPr="00E17CBF" w:rsidRDefault="00EF0723" w:rsidP="00D83712">
      <w:pPr>
        <w:spacing w:before="240" w:after="240" w:line="360" w:lineRule="auto"/>
        <w:jc w:val="both"/>
        <w:rPr>
          <w:rFonts w:ascii="Times New Roman" w:hAnsi="Times New Roman" w:cs="Times New Roman"/>
          <w:sz w:val="23"/>
          <w:szCs w:val="23"/>
        </w:rPr>
      </w:pPr>
      <w:r w:rsidRPr="00E17CBF">
        <w:rPr>
          <w:rFonts w:ascii="Times New Roman" w:hAnsi="Times New Roman" w:cs="Times New Roman"/>
        </w:rPr>
        <w:t xml:space="preserve">Derivado de estas acciones, varios programas presupuestarios se fusionaron por lo que, </w:t>
      </w:r>
      <w:r w:rsidR="008B1EB7" w:rsidRPr="00E17CBF">
        <w:rPr>
          <w:rFonts w:ascii="Times New Roman" w:hAnsi="Times New Roman" w:cs="Times New Roman"/>
        </w:rPr>
        <w:t>disminuyo de 19 a 13 los programas presupuestales para 2016, lo que implicó una reducción de 32%</w:t>
      </w:r>
      <w:r w:rsidRPr="00E17CBF">
        <w:rPr>
          <w:rFonts w:ascii="Times New Roman" w:hAnsi="Times New Roman" w:cs="Times New Roman"/>
        </w:rPr>
        <w:t>. En el caso del Programa P001 su nombre cambió a Diseño y Evaluación de Políticas en Ciencia, Tecnología e Innovación</w:t>
      </w:r>
      <w:r w:rsidR="00D24CC2" w:rsidRPr="00E17CBF">
        <w:rPr>
          <w:rFonts w:ascii="Times New Roman" w:hAnsi="Times New Roman" w:cs="Times New Roman"/>
        </w:rPr>
        <w:t xml:space="preserve">. </w:t>
      </w:r>
      <w:r w:rsidR="00D24CC2" w:rsidRPr="00E17CBF">
        <w:rPr>
          <w:rFonts w:ascii="Times New Roman" w:hAnsi="Times New Roman" w:cs="Times New Roman"/>
          <w:sz w:val="23"/>
          <w:szCs w:val="23"/>
        </w:rPr>
        <w:t>El problema que buscaba atender el P001 era que los Programas del CONACYT tienen una incidencia en el desarrollo científico y tecnológico del país.</w:t>
      </w:r>
    </w:p>
    <w:p w14:paraId="141B8F72" w14:textId="64E583DE" w:rsidR="00D81076" w:rsidRPr="00E17CBF" w:rsidRDefault="00D81076" w:rsidP="007E5C03">
      <w:pPr>
        <w:pStyle w:val="Estiloparrafo"/>
        <w:rPr>
          <w:rFonts w:ascii="Times New Roman" w:hAnsi="Times New Roman" w:cs="Times New Roman"/>
          <w:lang w:val="es-MX"/>
        </w:rPr>
      </w:pPr>
      <w:r w:rsidRPr="00E17CBF">
        <w:rPr>
          <w:rFonts w:ascii="Times New Roman" w:hAnsi="Times New Roman" w:cs="Times New Roman"/>
          <w:lang w:val="es-MX"/>
        </w:rPr>
        <w:t xml:space="preserve">Recientemente el país vivió un proceso democrático en el que la </w:t>
      </w:r>
      <w:r w:rsidRPr="00991240">
        <w:rPr>
          <w:rFonts w:ascii="Times New Roman" w:hAnsi="Times New Roman" w:cs="Times New Roman"/>
          <w:lang w:val="es-MX"/>
        </w:rPr>
        <w:t>generación y conservación de conocimientos, así como sus aplicaciones prácticas, son actividades de gran relevancia para todas las áreas y sectores del Gobierno, pues la construcción de una democracia constitucional y el diseño de políticas públicas incluyentes, sostenibles ambientalmente, solventes epistémicamente y participativas suponen una dirección y un liderazgo popular reforzados por la disponibilidad de recursos técnicos especializados y personal honesto altamente calificado, que facilite la labor prudencial de los tomadores de decisiones, en corresponsabilidad y consulta con la ciudadanía y el pueblo de México.</w:t>
      </w:r>
    </w:p>
    <w:p w14:paraId="5A1A4B78" w14:textId="615BD9E6" w:rsidR="00D81076" w:rsidRPr="00E17CBF" w:rsidRDefault="00D81076" w:rsidP="007E5C03">
      <w:pPr>
        <w:pStyle w:val="Estiloparrafo"/>
        <w:rPr>
          <w:rFonts w:ascii="Times New Roman" w:hAnsi="Times New Roman" w:cs="Times New Roman"/>
          <w:lang w:val="es-MX"/>
        </w:rPr>
      </w:pPr>
    </w:p>
    <w:p w14:paraId="2D564C4E" w14:textId="1FA0E664" w:rsidR="00D81076" w:rsidRDefault="00D81076" w:rsidP="00D81076">
      <w:pPr>
        <w:pStyle w:val="Estiloparrafo"/>
        <w:rPr>
          <w:rFonts w:ascii="Times New Roman" w:hAnsi="Times New Roman" w:cs="Times New Roman"/>
        </w:rPr>
      </w:pPr>
      <w:r w:rsidRPr="00E17CBF">
        <w:rPr>
          <w:rFonts w:ascii="Times New Roman" w:hAnsi="Times New Roman" w:cs="Times New Roman"/>
        </w:rPr>
        <w:t>Como se mencionó, el problema público</w:t>
      </w:r>
      <w:r w:rsidR="006A4376" w:rsidRPr="00E17CBF">
        <w:rPr>
          <w:rFonts w:ascii="Times New Roman" w:hAnsi="Times New Roman" w:cs="Times New Roman"/>
        </w:rPr>
        <w:t xml:space="preserve"> del Programa P001</w:t>
      </w:r>
      <w:r w:rsidRPr="00E17CBF">
        <w:rPr>
          <w:rFonts w:ascii="Times New Roman" w:hAnsi="Times New Roman" w:cs="Times New Roman"/>
        </w:rPr>
        <w:t xml:space="preserve"> es que </w:t>
      </w:r>
      <w:r w:rsidR="00E17CBF" w:rsidRPr="00E17CBF">
        <w:rPr>
          <w:rFonts w:ascii="Times New Roman" w:hAnsi="Times New Roman" w:cs="Times New Roman"/>
        </w:rPr>
        <w:t xml:space="preserve">los Programas presupuestarios del CONACYT </w:t>
      </w:r>
      <w:r w:rsidR="00435890">
        <w:rPr>
          <w:rFonts w:ascii="Times New Roman" w:hAnsi="Times New Roman" w:cs="Times New Roman"/>
        </w:rPr>
        <w:t>no</w:t>
      </w:r>
      <w:r w:rsidR="00435890" w:rsidRPr="00E17CBF">
        <w:rPr>
          <w:rFonts w:ascii="Times New Roman" w:hAnsi="Times New Roman" w:cs="Times New Roman"/>
        </w:rPr>
        <w:t xml:space="preserve"> presentan </w:t>
      </w:r>
      <w:r w:rsidR="00435890">
        <w:rPr>
          <w:rFonts w:ascii="Times New Roman" w:hAnsi="Times New Roman" w:cs="Times New Roman"/>
        </w:rPr>
        <w:t xml:space="preserve">un nivel </w:t>
      </w:r>
      <w:r w:rsidR="00435890" w:rsidRPr="00E17CBF">
        <w:rPr>
          <w:rFonts w:ascii="Times New Roman" w:hAnsi="Times New Roman" w:cs="Times New Roman"/>
        </w:rPr>
        <w:t>óptimo desempeño</w:t>
      </w:r>
      <w:r w:rsidRPr="00E17CBF">
        <w:rPr>
          <w:rFonts w:ascii="Times New Roman" w:hAnsi="Times New Roman" w:cs="Times New Roman"/>
        </w:rPr>
        <w:t xml:space="preserve">. De acuerdo con la estructura programática aprobada para </w:t>
      </w:r>
      <w:r w:rsidR="00E17CBF">
        <w:rPr>
          <w:rFonts w:ascii="Times New Roman" w:hAnsi="Times New Roman" w:cs="Times New Roman"/>
        </w:rPr>
        <w:t>2020</w:t>
      </w:r>
      <w:r w:rsidRPr="00E17CBF">
        <w:rPr>
          <w:rFonts w:ascii="Times New Roman" w:hAnsi="Times New Roman" w:cs="Times New Roman"/>
        </w:rPr>
        <w:t>, el CONACYT</w:t>
      </w:r>
      <w:r w:rsidR="006A4376" w:rsidRPr="00E17CBF">
        <w:rPr>
          <w:rFonts w:ascii="Times New Roman" w:hAnsi="Times New Roman" w:cs="Times New Roman"/>
        </w:rPr>
        <w:t>,</w:t>
      </w:r>
      <w:r w:rsidR="000F1471" w:rsidRPr="00E17CBF">
        <w:rPr>
          <w:rFonts w:ascii="Times New Roman" w:hAnsi="Times New Roman" w:cs="Times New Roman"/>
        </w:rPr>
        <w:t xml:space="preserve"> como</w:t>
      </w:r>
      <w:r w:rsidR="006A4376" w:rsidRPr="00E17CBF">
        <w:rPr>
          <w:rFonts w:ascii="Times New Roman" w:hAnsi="Times New Roman" w:cs="Times New Roman"/>
        </w:rPr>
        <w:t xml:space="preserve"> Unidad Responsable de dichos programas, </w:t>
      </w:r>
      <w:r w:rsidRPr="00E17CBF">
        <w:rPr>
          <w:rFonts w:ascii="Times New Roman" w:hAnsi="Times New Roman" w:cs="Times New Roman"/>
        </w:rPr>
        <w:t xml:space="preserve">cuenta con </w:t>
      </w:r>
      <w:r w:rsidRPr="00E17CBF">
        <w:rPr>
          <w:rFonts w:ascii="Times New Roman" w:hAnsi="Times New Roman" w:cs="Times New Roman"/>
          <w:highlight w:val="yellow"/>
        </w:rPr>
        <w:t>1</w:t>
      </w:r>
      <w:r w:rsidR="00E17CBF">
        <w:rPr>
          <w:rFonts w:ascii="Times New Roman" w:hAnsi="Times New Roman" w:cs="Times New Roman"/>
        </w:rPr>
        <w:t>1</w:t>
      </w:r>
      <w:r w:rsidRPr="00E17CBF">
        <w:rPr>
          <w:rFonts w:ascii="Times New Roman" w:hAnsi="Times New Roman" w:cs="Times New Roman"/>
        </w:rPr>
        <w:t xml:space="preserve"> programas presupuestarios, de los cuales </w:t>
      </w:r>
      <w:r w:rsidR="00370FD9">
        <w:rPr>
          <w:rFonts w:ascii="Times New Roman" w:hAnsi="Times New Roman" w:cs="Times New Roman"/>
        </w:rPr>
        <w:t>seis</w:t>
      </w:r>
      <w:r w:rsidRPr="00E17CBF">
        <w:rPr>
          <w:rFonts w:ascii="Times New Roman" w:hAnsi="Times New Roman" w:cs="Times New Roman"/>
        </w:rPr>
        <w:t xml:space="preserve"> son catalogados como sustantivo</w:t>
      </w:r>
      <w:r w:rsidR="00592735">
        <w:rPr>
          <w:rFonts w:ascii="Times New Roman" w:hAnsi="Times New Roman" w:cs="Times New Roman"/>
        </w:rPr>
        <w:t>s para CONACYT</w:t>
      </w:r>
      <w:r w:rsidRPr="00E17CBF">
        <w:rPr>
          <w:rFonts w:ascii="Times New Roman" w:hAnsi="Times New Roman" w:cs="Times New Roman"/>
        </w:rPr>
        <w:t xml:space="preserve">, </w:t>
      </w:r>
      <w:r w:rsidR="00592735">
        <w:rPr>
          <w:rFonts w:ascii="Times New Roman" w:hAnsi="Times New Roman" w:cs="Times New Roman"/>
        </w:rPr>
        <w:t>uno</w:t>
      </w:r>
      <w:r w:rsidRPr="00E17CBF">
        <w:rPr>
          <w:rFonts w:ascii="Times New Roman" w:hAnsi="Times New Roman" w:cs="Times New Roman"/>
        </w:rPr>
        <w:t xml:space="preserve"> ha sido diseñados para atender las necesidades </w:t>
      </w:r>
      <w:r w:rsidR="00592735">
        <w:rPr>
          <w:rFonts w:ascii="Times New Roman" w:hAnsi="Times New Roman" w:cs="Times New Roman"/>
        </w:rPr>
        <w:t>de los</w:t>
      </w:r>
      <w:r w:rsidRPr="00E17CBF">
        <w:rPr>
          <w:rFonts w:ascii="Times New Roman" w:hAnsi="Times New Roman" w:cs="Times New Roman"/>
        </w:rPr>
        <w:t xml:space="preserve"> Centros Públicos de Investigación del CONACYT (CPI) y el resto son adjetivos, con los que el CONACYT realiza sus actividades. Cada uno de ellos atienden problemáticas y objetivos distintos, enmarcadas en el PECiTI.</w:t>
      </w:r>
      <w:r w:rsidR="00617F75">
        <w:rPr>
          <w:rFonts w:ascii="Times New Roman" w:hAnsi="Times New Roman" w:cs="Times New Roman"/>
        </w:rPr>
        <w:t xml:space="preserve"> En la Cuadro </w:t>
      </w:r>
      <w:r w:rsidR="00370FD9">
        <w:rPr>
          <w:rFonts w:ascii="Times New Roman" w:hAnsi="Times New Roman" w:cs="Times New Roman"/>
        </w:rPr>
        <w:t>2</w:t>
      </w:r>
      <w:r w:rsidR="00617F75">
        <w:rPr>
          <w:rFonts w:ascii="Times New Roman" w:hAnsi="Times New Roman" w:cs="Times New Roman"/>
        </w:rPr>
        <w:t xml:space="preserve"> se presentan los programas sustantivos.</w:t>
      </w:r>
    </w:p>
    <w:p w14:paraId="4C4D8AF7" w14:textId="7169BA16" w:rsidR="00370FD9" w:rsidRDefault="00370FD9" w:rsidP="00D81076">
      <w:pPr>
        <w:pStyle w:val="Estiloparrafo"/>
        <w:rPr>
          <w:rFonts w:ascii="Times New Roman" w:hAnsi="Times New Roman" w:cs="Times New Roman"/>
          <w:b/>
          <w:bCs/>
        </w:rPr>
      </w:pPr>
    </w:p>
    <w:p w14:paraId="0014E46B" w14:textId="3C8B8B41" w:rsidR="00370FD9" w:rsidRDefault="00370FD9" w:rsidP="00D81076">
      <w:pPr>
        <w:pStyle w:val="Estiloparrafo"/>
        <w:rPr>
          <w:rFonts w:ascii="Times New Roman" w:hAnsi="Times New Roman" w:cs="Times New Roman"/>
          <w:b/>
          <w:bCs/>
        </w:rPr>
      </w:pPr>
    </w:p>
    <w:p w14:paraId="506A00CC" w14:textId="77777777" w:rsidR="00370FD9" w:rsidRPr="00370FD9" w:rsidRDefault="00370FD9" w:rsidP="00D81076">
      <w:pPr>
        <w:pStyle w:val="Estiloparrafo"/>
        <w:rPr>
          <w:rFonts w:ascii="Times New Roman" w:hAnsi="Times New Roman" w:cs="Times New Roman"/>
          <w:b/>
          <w:bCs/>
        </w:rPr>
      </w:pPr>
    </w:p>
    <w:p w14:paraId="62BA2978" w14:textId="60B7404D" w:rsidR="00D81076" w:rsidRPr="00370FD9" w:rsidRDefault="00370FD9" w:rsidP="00370FD9">
      <w:pPr>
        <w:pStyle w:val="Estiloparrafo"/>
        <w:jc w:val="center"/>
        <w:rPr>
          <w:rFonts w:ascii="Times New Roman" w:hAnsi="Times New Roman" w:cs="Times New Roman"/>
          <w:b/>
          <w:bCs/>
        </w:rPr>
      </w:pPr>
      <w:r w:rsidRPr="00370FD9">
        <w:rPr>
          <w:rFonts w:ascii="Times New Roman" w:hAnsi="Times New Roman" w:cs="Times New Roman"/>
          <w:b/>
          <w:bCs/>
        </w:rPr>
        <w:t xml:space="preserve">Cuadro </w:t>
      </w:r>
      <w:r>
        <w:rPr>
          <w:rFonts w:ascii="Times New Roman" w:hAnsi="Times New Roman" w:cs="Times New Roman"/>
          <w:b/>
          <w:bCs/>
        </w:rPr>
        <w:t>2</w:t>
      </w:r>
      <w:r w:rsidRPr="00370FD9">
        <w:rPr>
          <w:rFonts w:ascii="Times New Roman" w:hAnsi="Times New Roman" w:cs="Times New Roman"/>
          <w:b/>
          <w:bCs/>
        </w:rPr>
        <w:t>. Programas sustantivos del CONACYT para el ejercicio Fiscal 2020</w:t>
      </w:r>
    </w:p>
    <w:tbl>
      <w:tblPr>
        <w:tblStyle w:val="Tabladecuadrcula1Claro-nfasis2"/>
        <w:tblW w:w="9688" w:type="dxa"/>
        <w:tblLook w:val="04A0" w:firstRow="1" w:lastRow="0" w:firstColumn="1" w:lastColumn="0" w:noHBand="0" w:noVBand="1"/>
      </w:tblPr>
      <w:tblGrid>
        <w:gridCol w:w="2552"/>
        <w:gridCol w:w="7136"/>
      </w:tblGrid>
      <w:tr w:rsidR="00E17CBF" w:rsidRPr="00E17CBF" w14:paraId="55D7EB66" w14:textId="77777777" w:rsidTr="00617F7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52" w:type="dxa"/>
            <w:hideMark/>
          </w:tcPr>
          <w:p w14:paraId="1AD5D855" w14:textId="77777777" w:rsidR="00D81076" w:rsidRPr="00991240" w:rsidRDefault="00D81076" w:rsidP="00617F75">
            <w:pPr>
              <w:jc w:val="center"/>
              <w:rPr>
                <w:rFonts w:ascii="Times New Roman" w:eastAsia="Times New Roman" w:hAnsi="Times New Roman" w:cs="Times New Roman"/>
                <w:sz w:val="22"/>
                <w:szCs w:val="22"/>
                <w:lang w:val="es-MX" w:eastAsia="es-MX"/>
              </w:rPr>
            </w:pPr>
            <w:r w:rsidRPr="00991240">
              <w:rPr>
                <w:rFonts w:ascii="Times New Roman" w:eastAsia="Times New Roman" w:hAnsi="Times New Roman" w:cs="Times New Roman"/>
                <w:sz w:val="22"/>
                <w:szCs w:val="22"/>
                <w:lang w:val="es-MX" w:eastAsia="es-MX"/>
              </w:rPr>
              <w:lastRenderedPageBreak/>
              <w:t xml:space="preserve">Programa </w:t>
            </w:r>
            <w:r w:rsidRPr="00991240">
              <w:rPr>
                <w:rFonts w:ascii="Times New Roman" w:eastAsia="Times New Roman" w:hAnsi="Times New Roman" w:cs="Times New Roman"/>
                <w:sz w:val="22"/>
                <w:szCs w:val="22"/>
                <w:lang w:val="es-MX" w:eastAsia="es-MX"/>
              </w:rPr>
              <w:br/>
              <w:t>presupuestario</w:t>
            </w:r>
          </w:p>
        </w:tc>
        <w:tc>
          <w:tcPr>
            <w:tcW w:w="7136" w:type="dxa"/>
            <w:noWrap/>
            <w:hideMark/>
          </w:tcPr>
          <w:p w14:paraId="18D8F266" w14:textId="77777777" w:rsidR="00D81076" w:rsidRPr="00991240" w:rsidRDefault="00D81076" w:rsidP="00617F7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s-MX" w:eastAsia="es-MX"/>
              </w:rPr>
            </w:pPr>
            <w:r w:rsidRPr="00991240">
              <w:rPr>
                <w:rFonts w:ascii="Times New Roman" w:eastAsia="Times New Roman" w:hAnsi="Times New Roman" w:cs="Times New Roman"/>
                <w:sz w:val="22"/>
                <w:szCs w:val="22"/>
                <w:lang w:val="es-MX" w:eastAsia="es-MX"/>
              </w:rPr>
              <w:t>Objetivo del programa</w:t>
            </w:r>
          </w:p>
        </w:tc>
      </w:tr>
      <w:tr w:rsidR="00E17CBF" w:rsidRPr="00E17CBF" w14:paraId="67F7596F" w14:textId="77777777" w:rsidTr="00370FD9">
        <w:trPr>
          <w:trHeight w:val="288"/>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14:paraId="576E98AC" w14:textId="77777777" w:rsidR="007752E5" w:rsidRPr="00370FD9" w:rsidRDefault="007752E5" w:rsidP="007752E5">
            <w:pPr>
              <w:rPr>
                <w:rFonts w:ascii="Times New Roman" w:eastAsia="Times New Roman" w:hAnsi="Times New Roman" w:cs="Times New Roman"/>
                <w:b w:val="0"/>
                <w:bCs w:val="0"/>
                <w:sz w:val="22"/>
                <w:szCs w:val="22"/>
                <w:lang w:val="es-MX" w:eastAsia="es-MX"/>
              </w:rPr>
            </w:pPr>
            <w:r w:rsidRPr="00370FD9">
              <w:rPr>
                <w:rFonts w:ascii="Times New Roman" w:eastAsia="Times New Roman" w:hAnsi="Times New Roman" w:cs="Times New Roman"/>
                <w:b w:val="0"/>
                <w:bCs w:val="0"/>
                <w:sz w:val="22"/>
                <w:szCs w:val="22"/>
                <w:lang w:val="es-MX" w:eastAsia="es-MX"/>
              </w:rPr>
              <w:t>F002 - Apoyos para Actividades Científicas, Tecnológicas y de Innovación</w:t>
            </w:r>
          </w:p>
        </w:tc>
        <w:tc>
          <w:tcPr>
            <w:tcW w:w="7136" w:type="dxa"/>
            <w:noWrap/>
            <w:hideMark/>
          </w:tcPr>
          <w:p w14:paraId="48E3D88C" w14:textId="77777777" w:rsidR="007752E5" w:rsidRPr="00991240" w:rsidRDefault="007752E5" w:rsidP="007752E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s-MX" w:eastAsia="es-MX"/>
              </w:rPr>
            </w:pPr>
            <w:r w:rsidRPr="00991240">
              <w:rPr>
                <w:rFonts w:ascii="Times New Roman" w:eastAsia="Times New Roman" w:hAnsi="Times New Roman" w:cs="Times New Roman"/>
                <w:sz w:val="22"/>
                <w:szCs w:val="22"/>
                <w:lang w:val="es-MX" w:eastAsia="es-MX"/>
              </w:rPr>
              <w:t>Apoyar, incentivar, y potenciar proyectos en investigación, desarrollo, comunicación pública de la ciencia y circulación, formación de capital humano de alto nivel, orientados a incrementar y mejorar el acervo de las capacidades y habilidades científicas y tecnológicas, que fortalezcan el Sistema Nacional de Ciencia, Tecnología e Innovación</w:t>
            </w:r>
          </w:p>
        </w:tc>
      </w:tr>
      <w:tr w:rsidR="00617F75" w:rsidRPr="00E17CBF" w14:paraId="10DC6FF5" w14:textId="77777777" w:rsidTr="00370FD9">
        <w:trPr>
          <w:trHeight w:val="288"/>
        </w:trPr>
        <w:tc>
          <w:tcPr>
            <w:cnfStyle w:val="001000000000" w:firstRow="0" w:lastRow="0" w:firstColumn="1" w:lastColumn="0" w:oddVBand="0" w:evenVBand="0" w:oddHBand="0" w:evenHBand="0" w:firstRowFirstColumn="0" w:firstRowLastColumn="0" w:lastRowFirstColumn="0" w:lastRowLastColumn="0"/>
            <w:tcW w:w="2552" w:type="dxa"/>
            <w:noWrap/>
            <w:vAlign w:val="center"/>
          </w:tcPr>
          <w:p w14:paraId="57B3EE83" w14:textId="0DAD84D4" w:rsidR="00617F75" w:rsidRPr="00370FD9" w:rsidRDefault="00617F75" w:rsidP="007752E5">
            <w:pPr>
              <w:rPr>
                <w:rFonts w:ascii="Times New Roman" w:eastAsia="Times New Roman" w:hAnsi="Times New Roman" w:cs="Times New Roman"/>
                <w:b w:val="0"/>
                <w:bCs w:val="0"/>
                <w:sz w:val="22"/>
                <w:szCs w:val="22"/>
                <w:lang w:val="es-MX" w:eastAsia="es-MX"/>
              </w:rPr>
            </w:pPr>
            <w:r w:rsidRPr="00370FD9">
              <w:rPr>
                <w:rFonts w:ascii="Times New Roman" w:eastAsia="Times New Roman" w:hAnsi="Times New Roman" w:cs="Times New Roman"/>
                <w:b w:val="0"/>
                <w:bCs w:val="0"/>
                <w:sz w:val="22"/>
                <w:szCs w:val="22"/>
                <w:lang w:val="es-MX" w:eastAsia="es-MX"/>
              </w:rPr>
              <w:t xml:space="preserve">F003 - </w:t>
            </w:r>
            <w:r w:rsidR="00370FD9" w:rsidRPr="00370FD9">
              <w:rPr>
                <w:rFonts w:ascii="Times New Roman" w:eastAsia="Times New Roman" w:hAnsi="Times New Roman" w:cs="Times New Roman"/>
                <w:b w:val="0"/>
                <w:bCs w:val="0"/>
                <w:color w:val="000000"/>
                <w:sz w:val="22"/>
                <w:szCs w:val="22"/>
                <w:lang w:val="es-MX" w:eastAsia="es-MX"/>
              </w:rPr>
              <w:t>Programas nacionales estratégicos de ciencia, tecnología y vinculación con el sector social, público y privado</w:t>
            </w:r>
          </w:p>
        </w:tc>
        <w:tc>
          <w:tcPr>
            <w:tcW w:w="7136" w:type="dxa"/>
            <w:noWrap/>
          </w:tcPr>
          <w:p w14:paraId="2CD20A28" w14:textId="330AC52D" w:rsidR="00617F75" w:rsidRPr="00991240" w:rsidRDefault="00370FD9" w:rsidP="007752E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s-MX" w:eastAsia="es-MX"/>
              </w:rPr>
            </w:pPr>
            <w:r w:rsidRPr="00370FD9">
              <w:rPr>
                <w:rFonts w:ascii="Times New Roman" w:eastAsia="Times New Roman" w:hAnsi="Times New Roman" w:cs="Times New Roman"/>
                <w:sz w:val="22"/>
                <w:szCs w:val="22"/>
                <w:lang w:val="es-MX" w:eastAsia="es-MX"/>
              </w:rPr>
              <w:t>Atender las problemáticas nacionales de alto impacto, mediante la articulación y orientación de las capacidades científicas, tecnológicas y de innovación nacionales.</w:t>
            </w:r>
          </w:p>
        </w:tc>
      </w:tr>
      <w:tr w:rsidR="00E17CBF" w:rsidRPr="00E17CBF" w14:paraId="5E23D591" w14:textId="77777777" w:rsidTr="00370FD9">
        <w:trPr>
          <w:trHeight w:val="288"/>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14:paraId="172EEAB7" w14:textId="77777777" w:rsidR="007752E5" w:rsidRPr="00370FD9" w:rsidRDefault="007752E5" w:rsidP="007752E5">
            <w:pPr>
              <w:rPr>
                <w:rFonts w:ascii="Times New Roman" w:eastAsia="Times New Roman" w:hAnsi="Times New Roman" w:cs="Times New Roman"/>
                <w:b w:val="0"/>
                <w:bCs w:val="0"/>
                <w:sz w:val="22"/>
                <w:szCs w:val="22"/>
                <w:lang w:val="es-MX" w:eastAsia="es-MX"/>
              </w:rPr>
            </w:pPr>
            <w:r w:rsidRPr="00370FD9">
              <w:rPr>
                <w:rFonts w:ascii="Times New Roman" w:eastAsia="Times New Roman" w:hAnsi="Times New Roman" w:cs="Times New Roman"/>
                <w:b w:val="0"/>
                <w:bCs w:val="0"/>
                <w:sz w:val="22"/>
                <w:szCs w:val="22"/>
                <w:lang w:val="es-MX" w:eastAsia="es-MX"/>
              </w:rPr>
              <w:t>S190 - Becas de Posgrado y Apoyos a la Calidad</w:t>
            </w:r>
          </w:p>
        </w:tc>
        <w:tc>
          <w:tcPr>
            <w:tcW w:w="7136" w:type="dxa"/>
            <w:noWrap/>
            <w:hideMark/>
          </w:tcPr>
          <w:p w14:paraId="7DEF3DD3" w14:textId="77777777" w:rsidR="007752E5" w:rsidRPr="00991240" w:rsidRDefault="007752E5" w:rsidP="007752E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s-MX" w:eastAsia="es-MX"/>
              </w:rPr>
            </w:pPr>
            <w:r w:rsidRPr="00991240">
              <w:rPr>
                <w:rFonts w:ascii="Times New Roman" w:eastAsia="Times New Roman" w:hAnsi="Times New Roman" w:cs="Times New Roman"/>
                <w:sz w:val="22"/>
                <w:szCs w:val="22"/>
                <w:lang w:val="es-MX" w:eastAsia="es-MX"/>
              </w:rPr>
              <w:t>Contribuir al fomento, formación y consolidación del país, mediante el otorgamiento de becas y apoyos en sus diferentes modalidades: Becas, Beca Nacional (PNPC), Beca al Extranjero, Jóvenes Talentos, Jefas de Familia, Programa de Formación de Alto Nivel para la Administración Pública Federal (PFAN), Indígenas, Estancia Posdoctoral Nacional y al Extranjero, Estancias Sabáticas, Retención, Repatriación, Especialidades Médicas y Posgrado en la Industria)</w:t>
            </w:r>
          </w:p>
        </w:tc>
      </w:tr>
      <w:tr w:rsidR="00E17CBF" w:rsidRPr="00E17CBF" w14:paraId="569E63C4" w14:textId="77777777" w:rsidTr="00370FD9">
        <w:trPr>
          <w:trHeight w:val="288"/>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14:paraId="1FC4F6B7" w14:textId="77777777" w:rsidR="007752E5" w:rsidRPr="00370FD9" w:rsidRDefault="007752E5" w:rsidP="007752E5">
            <w:pPr>
              <w:rPr>
                <w:rFonts w:ascii="Times New Roman" w:eastAsia="Times New Roman" w:hAnsi="Times New Roman" w:cs="Times New Roman"/>
                <w:b w:val="0"/>
                <w:bCs w:val="0"/>
                <w:sz w:val="22"/>
                <w:szCs w:val="22"/>
                <w:lang w:val="es-MX" w:eastAsia="es-MX"/>
              </w:rPr>
            </w:pPr>
            <w:r w:rsidRPr="00370FD9">
              <w:rPr>
                <w:rFonts w:ascii="Times New Roman" w:eastAsia="Times New Roman" w:hAnsi="Times New Roman" w:cs="Times New Roman"/>
                <w:b w:val="0"/>
                <w:bCs w:val="0"/>
                <w:sz w:val="22"/>
                <w:szCs w:val="22"/>
                <w:lang w:val="es-MX" w:eastAsia="es-MX"/>
              </w:rPr>
              <w:t>S191 - Sistema Nacional de Investigadores</w:t>
            </w:r>
          </w:p>
        </w:tc>
        <w:tc>
          <w:tcPr>
            <w:tcW w:w="7136" w:type="dxa"/>
            <w:noWrap/>
            <w:hideMark/>
          </w:tcPr>
          <w:p w14:paraId="6239988E" w14:textId="77777777" w:rsidR="007752E5" w:rsidRPr="00991240" w:rsidRDefault="007752E5" w:rsidP="007752E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s-MX" w:eastAsia="es-MX"/>
              </w:rPr>
            </w:pPr>
            <w:r w:rsidRPr="00991240">
              <w:rPr>
                <w:rFonts w:ascii="Times New Roman" w:eastAsia="Times New Roman" w:hAnsi="Times New Roman" w:cs="Times New Roman"/>
                <w:sz w:val="22"/>
                <w:szCs w:val="22"/>
                <w:lang w:val="es-MX" w:eastAsia="es-MX"/>
              </w:rPr>
              <w:t>El Sistema Nacional de Investigadores tiene como objetivo reconocer, como resultado de la evaluación, la calidad de la investigación científica y tecnológica que se producen en el país o por mexicanos en el extranjero.</w:t>
            </w:r>
          </w:p>
        </w:tc>
      </w:tr>
      <w:tr w:rsidR="00E17CBF" w:rsidRPr="00E17CBF" w14:paraId="551C5EB6" w14:textId="77777777" w:rsidTr="00370FD9">
        <w:trPr>
          <w:trHeight w:val="288"/>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14:paraId="15662A6D" w14:textId="77777777" w:rsidR="007752E5" w:rsidRPr="00370FD9" w:rsidRDefault="007752E5" w:rsidP="007752E5">
            <w:pPr>
              <w:rPr>
                <w:rFonts w:ascii="Times New Roman" w:eastAsia="Times New Roman" w:hAnsi="Times New Roman" w:cs="Times New Roman"/>
                <w:b w:val="0"/>
                <w:bCs w:val="0"/>
                <w:sz w:val="22"/>
                <w:szCs w:val="22"/>
                <w:lang w:val="es-MX" w:eastAsia="es-MX"/>
              </w:rPr>
            </w:pPr>
            <w:r w:rsidRPr="00370FD9">
              <w:rPr>
                <w:rFonts w:ascii="Times New Roman" w:eastAsia="Times New Roman" w:hAnsi="Times New Roman" w:cs="Times New Roman"/>
                <w:b w:val="0"/>
                <w:bCs w:val="0"/>
                <w:sz w:val="22"/>
                <w:szCs w:val="22"/>
                <w:lang w:val="es-MX" w:eastAsia="es-MX"/>
              </w:rPr>
              <w:t>S192 - Fortalecimiento Sectorial de las Capacidades Científicas, Tecnológicas y de Innovación</w:t>
            </w:r>
          </w:p>
        </w:tc>
        <w:tc>
          <w:tcPr>
            <w:tcW w:w="7136" w:type="dxa"/>
            <w:noWrap/>
            <w:hideMark/>
          </w:tcPr>
          <w:p w14:paraId="0B76515F" w14:textId="77777777" w:rsidR="007752E5" w:rsidRPr="00991240" w:rsidRDefault="007752E5" w:rsidP="007752E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s-MX" w:eastAsia="es-MX"/>
              </w:rPr>
            </w:pPr>
            <w:r w:rsidRPr="00991240">
              <w:rPr>
                <w:rFonts w:ascii="Times New Roman" w:eastAsia="Times New Roman" w:hAnsi="Times New Roman" w:cs="Times New Roman"/>
                <w:sz w:val="22"/>
                <w:szCs w:val="22"/>
                <w:lang w:val="es-MX" w:eastAsia="es-MX"/>
              </w:rPr>
              <w:t xml:space="preserve">Lograr que los Sectores Administrativos de la Administración Pública Federal (APF) generen capacidades en ciencia, tecnología e innovación (CTI) mediante el otorgamiento de apoyos para desarrollo de proyectos de investigación, desarrollo tecnológico e innovación (IDTI). </w:t>
            </w:r>
          </w:p>
        </w:tc>
      </w:tr>
      <w:tr w:rsidR="00E17CBF" w:rsidRPr="00E17CBF" w14:paraId="74C2E934" w14:textId="77777777" w:rsidTr="00370FD9">
        <w:trPr>
          <w:trHeight w:val="288"/>
        </w:trPr>
        <w:tc>
          <w:tcPr>
            <w:cnfStyle w:val="001000000000" w:firstRow="0" w:lastRow="0" w:firstColumn="1" w:lastColumn="0" w:oddVBand="0" w:evenVBand="0" w:oddHBand="0" w:evenHBand="0" w:firstRowFirstColumn="0" w:firstRowLastColumn="0" w:lastRowFirstColumn="0" w:lastRowLastColumn="0"/>
            <w:tcW w:w="2552" w:type="dxa"/>
            <w:noWrap/>
            <w:vAlign w:val="center"/>
            <w:hideMark/>
          </w:tcPr>
          <w:p w14:paraId="3C6A449C" w14:textId="77777777" w:rsidR="007752E5" w:rsidRPr="00370FD9" w:rsidRDefault="007752E5" w:rsidP="007752E5">
            <w:pPr>
              <w:rPr>
                <w:rFonts w:ascii="Times New Roman" w:eastAsia="Times New Roman" w:hAnsi="Times New Roman" w:cs="Times New Roman"/>
                <w:b w:val="0"/>
                <w:bCs w:val="0"/>
                <w:sz w:val="22"/>
                <w:szCs w:val="22"/>
                <w:lang w:val="es-MX" w:eastAsia="es-MX"/>
              </w:rPr>
            </w:pPr>
            <w:r w:rsidRPr="00370FD9">
              <w:rPr>
                <w:rFonts w:ascii="Times New Roman" w:eastAsia="Times New Roman" w:hAnsi="Times New Roman" w:cs="Times New Roman"/>
                <w:b w:val="0"/>
                <w:bCs w:val="0"/>
                <w:sz w:val="22"/>
                <w:szCs w:val="22"/>
                <w:lang w:val="es-MX" w:eastAsia="es-MX"/>
              </w:rPr>
              <w:t>S278 - Fomento Regional de las Capacidades Científicas, Tecnológicas y de Innovación</w:t>
            </w:r>
          </w:p>
        </w:tc>
        <w:tc>
          <w:tcPr>
            <w:tcW w:w="7136" w:type="dxa"/>
            <w:noWrap/>
            <w:hideMark/>
          </w:tcPr>
          <w:p w14:paraId="53D6DC01" w14:textId="77777777" w:rsidR="007752E5" w:rsidRPr="00991240" w:rsidRDefault="007752E5" w:rsidP="007752E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val="es-MX" w:eastAsia="es-MX"/>
              </w:rPr>
            </w:pPr>
            <w:r w:rsidRPr="00991240">
              <w:rPr>
                <w:rFonts w:ascii="Times New Roman" w:eastAsia="Times New Roman" w:hAnsi="Times New Roman" w:cs="Times New Roman"/>
                <w:sz w:val="22"/>
                <w:szCs w:val="22"/>
                <w:lang w:val="es-MX" w:eastAsia="es-MX"/>
              </w:rPr>
              <w:t>Lograr que los Sistemas Locales y Regionales de Ciencia, Tecnología e Innovación generen capacidades en Ciencia, Tecnología e Innovación que permitan cumplir sus objetivos, mediante el otorgamiento de apoyos a proyectos relacionados con investigación científica, desarrollo tecnológico e innovación</w:t>
            </w:r>
          </w:p>
        </w:tc>
      </w:tr>
    </w:tbl>
    <w:p w14:paraId="64D17E64" w14:textId="04117412" w:rsidR="00D81076" w:rsidRPr="00E17CBF" w:rsidRDefault="00370FD9" w:rsidP="00697958">
      <w:pPr>
        <w:pStyle w:val="Estiloparrafo"/>
        <w:spacing w:after="360" w:line="240" w:lineRule="auto"/>
        <w:ind w:left="360"/>
        <w:jc w:val="center"/>
        <w:rPr>
          <w:rFonts w:ascii="Times New Roman" w:hAnsi="Times New Roman" w:cs="Times New Roman"/>
        </w:rPr>
      </w:pPr>
      <w:r w:rsidRPr="001E4548">
        <w:rPr>
          <w:rFonts w:ascii="Times New Roman" w:hAnsi="Times New Roman" w:cs="Times New Roman"/>
          <w:sz w:val="16"/>
          <w:szCs w:val="16"/>
          <w:lang w:val="es-MX"/>
        </w:rPr>
        <w:t>Fuente: Elaboración propia</w:t>
      </w:r>
    </w:p>
    <w:p w14:paraId="53EAB1D2" w14:textId="77777777" w:rsidR="00D81076" w:rsidRPr="00E17CBF" w:rsidRDefault="00D81076" w:rsidP="00D81076">
      <w:pPr>
        <w:pStyle w:val="Estiloparrafo"/>
        <w:rPr>
          <w:rFonts w:ascii="Times New Roman" w:hAnsi="Times New Roman" w:cs="Times New Roman"/>
        </w:rPr>
      </w:pPr>
      <w:r w:rsidRPr="00E17CBF">
        <w:rPr>
          <w:rFonts w:ascii="Times New Roman" w:hAnsi="Times New Roman" w:cs="Times New Roman"/>
        </w:rPr>
        <w:t>Dichos objetivos deben estar alineados a los cambios profundos que impulsa la Cuarta Transformación en materia de CTI, bajo seis objetivos prioritarios para el sector.</w:t>
      </w:r>
    </w:p>
    <w:p w14:paraId="6DB4A9EA" w14:textId="77777777" w:rsidR="00D81076" w:rsidRPr="00E17CBF" w:rsidRDefault="00D81076" w:rsidP="00D81076">
      <w:pPr>
        <w:pStyle w:val="Estiloparrafo"/>
        <w:numPr>
          <w:ilvl w:val="0"/>
          <w:numId w:val="20"/>
        </w:numPr>
        <w:rPr>
          <w:rFonts w:ascii="Times New Roman" w:hAnsi="Times New Roman" w:cs="Times New Roman"/>
        </w:rPr>
      </w:pPr>
      <w:r w:rsidRPr="00E17CBF">
        <w:rPr>
          <w:rFonts w:ascii="Times New Roman" w:hAnsi="Times New Roman" w:cs="Times New Roman"/>
        </w:rPr>
        <w:t>Fortalecimiento de la comunidad científica</w:t>
      </w:r>
    </w:p>
    <w:p w14:paraId="46E7740A" w14:textId="77777777" w:rsidR="00D81076" w:rsidRPr="00E17CBF" w:rsidRDefault="00D81076" w:rsidP="00D81076">
      <w:pPr>
        <w:pStyle w:val="Estiloparrafo"/>
        <w:numPr>
          <w:ilvl w:val="0"/>
          <w:numId w:val="20"/>
        </w:numPr>
        <w:rPr>
          <w:rFonts w:ascii="Times New Roman" w:hAnsi="Times New Roman" w:cs="Times New Roman"/>
        </w:rPr>
      </w:pPr>
      <w:r w:rsidRPr="00E17CBF">
        <w:rPr>
          <w:rFonts w:ascii="Times New Roman" w:hAnsi="Times New Roman" w:cs="Times New Roman"/>
        </w:rPr>
        <w:t xml:space="preserve">Ciencia de Frontera </w:t>
      </w:r>
    </w:p>
    <w:p w14:paraId="385B6B31" w14:textId="77777777" w:rsidR="00D81076" w:rsidRPr="00E17CBF" w:rsidRDefault="00D81076" w:rsidP="00D81076">
      <w:pPr>
        <w:pStyle w:val="Estiloparrafo"/>
        <w:numPr>
          <w:ilvl w:val="0"/>
          <w:numId w:val="20"/>
        </w:numPr>
        <w:rPr>
          <w:rFonts w:ascii="Times New Roman" w:hAnsi="Times New Roman" w:cs="Times New Roman"/>
        </w:rPr>
      </w:pPr>
      <w:r w:rsidRPr="00E17CBF">
        <w:rPr>
          <w:rFonts w:ascii="Times New Roman" w:hAnsi="Times New Roman" w:cs="Times New Roman"/>
        </w:rPr>
        <w:t>Programas Nacionales Estratégicos (ProNaCes)</w:t>
      </w:r>
    </w:p>
    <w:p w14:paraId="262BFC30" w14:textId="77777777" w:rsidR="00D81076" w:rsidRPr="00E17CBF" w:rsidRDefault="00D81076" w:rsidP="00D81076">
      <w:pPr>
        <w:pStyle w:val="Estiloparrafo"/>
        <w:numPr>
          <w:ilvl w:val="0"/>
          <w:numId w:val="20"/>
        </w:numPr>
        <w:rPr>
          <w:rFonts w:ascii="Times New Roman" w:hAnsi="Times New Roman" w:cs="Times New Roman"/>
        </w:rPr>
      </w:pPr>
      <w:r w:rsidRPr="00E17CBF">
        <w:rPr>
          <w:rFonts w:ascii="Times New Roman" w:hAnsi="Times New Roman" w:cs="Times New Roman"/>
        </w:rPr>
        <w:t xml:space="preserve">Desarrollo tecnológico </w:t>
      </w:r>
      <w:bookmarkStart w:id="11" w:name="_Hlk25921175"/>
      <w:r w:rsidRPr="00E17CBF">
        <w:rPr>
          <w:rFonts w:ascii="Times New Roman" w:hAnsi="Times New Roman" w:cs="Times New Roman"/>
        </w:rPr>
        <w:t xml:space="preserve">y </w:t>
      </w:r>
      <w:r w:rsidRPr="00991240">
        <w:rPr>
          <w:rFonts w:ascii="Times New Roman" w:hAnsi="Times New Roman" w:cs="Times New Roman"/>
        </w:rPr>
        <w:t>Transferencia de Tecnología</w:t>
      </w:r>
      <w:bookmarkEnd w:id="11"/>
    </w:p>
    <w:p w14:paraId="0076788F" w14:textId="77777777" w:rsidR="00D81076" w:rsidRPr="00E17CBF" w:rsidRDefault="00D81076" w:rsidP="00D81076">
      <w:pPr>
        <w:pStyle w:val="Estiloparrafo"/>
        <w:numPr>
          <w:ilvl w:val="0"/>
          <w:numId w:val="20"/>
        </w:numPr>
        <w:rPr>
          <w:rFonts w:ascii="Times New Roman" w:hAnsi="Times New Roman" w:cs="Times New Roman"/>
        </w:rPr>
      </w:pPr>
      <w:bookmarkStart w:id="12" w:name="_Hlk25921198"/>
      <w:r w:rsidRPr="00991240">
        <w:rPr>
          <w:rFonts w:ascii="Times New Roman" w:hAnsi="Times New Roman" w:cs="Times New Roman"/>
        </w:rPr>
        <w:t>Promoción del acceso universal al conocimiento y sus beneficios</w:t>
      </w:r>
      <w:bookmarkEnd w:id="12"/>
      <w:r w:rsidRPr="00E17CBF">
        <w:rPr>
          <w:rFonts w:ascii="Times New Roman" w:hAnsi="Times New Roman" w:cs="Times New Roman"/>
        </w:rPr>
        <w:t>.</w:t>
      </w:r>
    </w:p>
    <w:p w14:paraId="5BFBC57D" w14:textId="77777777" w:rsidR="00D81076" w:rsidRPr="00E17CBF" w:rsidRDefault="00D81076" w:rsidP="00D81076">
      <w:pPr>
        <w:pStyle w:val="Estiloparrafo"/>
        <w:numPr>
          <w:ilvl w:val="0"/>
          <w:numId w:val="20"/>
        </w:numPr>
        <w:rPr>
          <w:rFonts w:ascii="Times New Roman" w:hAnsi="Times New Roman" w:cs="Times New Roman"/>
        </w:rPr>
      </w:pPr>
      <w:bookmarkStart w:id="13" w:name="_Hlk25921226"/>
      <w:r w:rsidRPr="00991240">
        <w:rPr>
          <w:rFonts w:ascii="Times New Roman" w:hAnsi="Times New Roman" w:cs="Times New Roman"/>
        </w:rPr>
        <w:t>Información y Prospectiva Científica con Impacto Social</w:t>
      </w:r>
    </w:p>
    <w:bookmarkEnd w:id="13"/>
    <w:p w14:paraId="7B867E7E" w14:textId="2AA82927" w:rsidR="006A4376" w:rsidRPr="00E17CBF" w:rsidRDefault="006A4376" w:rsidP="006A4376">
      <w:pPr>
        <w:pStyle w:val="Estiloparrafo"/>
        <w:rPr>
          <w:rFonts w:ascii="Times New Roman" w:hAnsi="Times New Roman" w:cs="Times New Roman"/>
        </w:rPr>
      </w:pPr>
      <w:r w:rsidRPr="00991240">
        <w:rPr>
          <w:rFonts w:ascii="Times New Roman" w:hAnsi="Times New Roman" w:cs="Times New Roman"/>
        </w:rPr>
        <w:lastRenderedPageBreak/>
        <w:t>En este sentido, la situación a la que se enfrenta el área de Planeación, encargada de articular las políticas públicas en CTI, ya que, si bien es complicado tener una métrica particular sobre el grado de articulación de un conjunto de políticas, es innegable que en ausencia de instrumentos básicos de planeación la desarticulación sería muy probable. Además, el problema de articulación no es únicamente un problema que se atiende en el diseño de las políticas con una visión de conjunto, también debe vigilarse en la implementación. El problema en la implementación no es la ausencia de instrumentos de planeación sino la imposibilidad para supervisar el cumplimento de los objetivos conjuntos de los programas</w:t>
      </w:r>
      <w:r w:rsidRPr="00592735">
        <w:rPr>
          <w:rFonts w:ascii="Times New Roman" w:hAnsi="Times New Roman" w:cs="Times New Roman"/>
        </w:rPr>
        <w:t xml:space="preserve"> y por lo</w:t>
      </w:r>
      <w:r w:rsidRPr="00E17CBF">
        <w:rPr>
          <w:rFonts w:ascii="Times New Roman" w:hAnsi="Times New Roman" w:cs="Times New Roman"/>
        </w:rPr>
        <w:t xml:space="preserve"> tanto medir su desempeño</w:t>
      </w:r>
    </w:p>
    <w:p w14:paraId="2CE8D6D5" w14:textId="77777777" w:rsidR="006A4376" w:rsidRPr="00E17CBF" w:rsidRDefault="006A4376" w:rsidP="00D81076">
      <w:pPr>
        <w:pStyle w:val="Estiloparrafo"/>
        <w:rPr>
          <w:rFonts w:ascii="Times New Roman" w:hAnsi="Times New Roman" w:cs="Times New Roman"/>
        </w:rPr>
      </w:pPr>
    </w:p>
    <w:p w14:paraId="698F9F60" w14:textId="4D383CB7" w:rsidR="007E5C03" w:rsidRPr="00E17CBF" w:rsidRDefault="008953FC" w:rsidP="007E5C03">
      <w:pPr>
        <w:pStyle w:val="Estiloparrafo"/>
        <w:rPr>
          <w:rFonts w:ascii="Times New Roman" w:hAnsi="Times New Roman" w:cs="Times New Roman"/>
          <w:lang w:val="es-MX"/>
        </w:rPr>
      </w:pPr>
      <w:r w:rsidRPr="00E17CBF">
        <w:rPr>
          <w:rFonts w:ascii="Times New Roman" w:hAnsi="Times New Roman" w:cs="Times New Roman"/>
          <w:lang w:val="es-MX"/>
        </w:rPr>
        <w:t>Sin embargo, p</w:t>
      </w:r>
      <w:r w:rsidR="007E5C03" w:rsidRPr="00E17CBF">
        <w:rPr>
          <w:rFonts w:ascii="Times New Roman" w:hAnsi="Times New Roman" w:cs="Times New Roman"/>
          <w:lang w:val="es-MX"/>
        </w:rPr>
        <w:t xml:space="preserve">ara poder identificar la evolución del problema se </w:t>
      </w:r>
      <w:r w:rsidR="00D24CC2" w:rsidRPr="00E17CBF">
        <w:rPr>
          <w:rFonts w:ascii="Times New Roman" w:hAnsi="Times New Roman" w:cs="Times New Roman"/>
          <w:lang w:val="es-MX"/>
        </w:rPr>
        <w:t>requiere</w:t>
      </w:r>
      <w:r w:rsidR="007E5C03" w:rsidRPr="00E17CBF">
        <w:rPr>
          <w:rFonts w:ascii="Times New Roman" w:hAnsi="Times New Roman" w:cs="Times New Roman"/>
          <w:lang w:val="es-MX"/>
        </w:rPr>
        <w:t xml:space="preserve"> contar con indicadores que d</w:t>
      </w:r>
      <w:r w:rsidR="00D24CC2" w:rsidRPr="00E17CBF">
        <w:rPr>
          <w:rFonts w:ascii="Times New Roman" w:hAnsi="Times New Roman" w:cs="Times New Roman"/>
          <w:lang w:val="es-MX"/>
        </w:rPr>
        <w:t>en</w:t>
      </w:r>
      <w:r w:rsidR="007E5C03" w:rsidRPr="00E17CBF">
        <w:rPr>
          <w:rFonts w:ascii="Times New Roman" w:hAnsi="Times New Roman" w:cs="Times New Roman"/>
          <w:lang w:val="es-MX"/>
        </w:rPr>
        <w:t xml:space="preserve"> cuenta de</w:t>
      </w:r>
      <w:r w:rsidR="006A4376" w:rsidRPr="00E17CBF">
        <w:rPr>
          <w:rFonts w:ascii="Times New Roman" w:hAnsi="Times New Roman" w:cs="Times New Roman"/>
          <w:lang w:val="es-MX"/>
        </w:rPr>
        <w:t xml:space="preserve">l desempeño </w:t>
      </w:r>
      <w:r w:rsidR="007E5C03" w:rsidRPr="00E17CBF">
        <w:rPr>
          <w:rFonts w:ascii="Times New Roman" w:hAnsi="Times New Roman" w:cs="Times New Roman"/>
          <w:lang w:val="es-MX"/>
        </w:rPr>
        <w:t>de los programas del CONACYT.</w:t>
      </w:r>
      <w:r w:rsidR="004C3940" w:rsidRPr="00E17CBF">
        <w:rPr>
          <w:rFonts w:ascii="Times New Roman" w:hAnsi="Times New Roman" w:cs="Times New Roman"/>
          <w:lang w:val="es-MX"/>
        </w:rPr>
        <w:t xml:space="preserve"> Sobre este tema, un indicador importante </w:t>
      </w:r>
      <w:r w:rsidR="007E5C03" w:rsidRPr="00E17CBF">
        <w:rPr>
          <w:rFonts w:ascii="Times New Roman" w:hAnsi="Times New Roman" w:cs="Times New Roman"/>
          <w:lang w:val="es-MX"/>
        </w:rPr>
        <w:t>es el Gasto en Investigación y Desarrollo como porcentaje del PIB (GIDE/PIB</w:t>
      </w:r>
      <w:r w:rsidR="007F57F7" w:rsidRPr="00E17CBF">
        <w:rPr>
          <w:rFonts w:ascii="Times New Roman" w:hAnsi="Times New Roman" w:cs="Times New Roman"/>
          <w:lang w:val="es-MX"/>
        </w:rPr>
        <w:t>)</w:t>
      </w:r>
      <w:r w:rsidR="001B1A68" w:rsidRPr="00E17CBF">
        <w:rPr>
          <w:rFonts w:ascii="Times New Roman" w:hAnsi="Times New Roman" w:cs="Times New Roman"/>
          <w:lang w:val="es-MX"/>
        </w:rPr>
        <w:t xml:space="preserve">. </w:t>
      </w:r>
      <w:r w:rsidRPr="00E17CBF">
        <w:rPr>
          <w:rFonts w:ascii="Times New Roman" w:hAnsi="Times New Roman" w:cs="Times New Roman"/>
          <w:lang w:val="es-MX"/>
        </w:rPr>
        <w:t>U</w:t>
      </w:r>
      <w:r w:rsidR="007E5C03" w:rsidRPr="00E17CBF">
        <w:rPr>
          <w:rFonts w:ascii="Times New Roman" w:hAnsi="Times New Roman" w:cs="Times New Roman"/>
          <w:lang w:val="es-MX"/>
        </w:rPr>
        <w:t>n</w:t>
      </w:r>
      <w:r w:rsidR="004C3940" w:rsidRPr="00E17CBF">
        <w:rPr>
          <w:rFonts w:ascii="Times New Roman" w:hAnsi="Times New Roman" w:cs="Times New Roman"/>
          <w:lang w:val="es-MX"/>
        </w:rPr>
        <w:t>a condición para que este indicador tenga un comportamiento adecuado</w:t>
      </w:r>
      <w:r w:rsidR="007E5C03" w:rsidRPr="00E17CBF">
        <w:rPr>
          <w:rFonts w:ascii="Times New Roman" w:hAnsi="Times New Roman" w:cs="Times New Roman"/>
          <w:lang w:val="es-MX"/>
        </w:rPr>
        <w:t xml:space="preserve"> es la existencia un esfuerzo de coordinación, evaluación, así como de diseño de políticas con base en evidencia. </w:t>
      </w:r>
    </w:p>
    <w:p w14:paraId="57E6EF97" w14:textId="2F0E7DEB" w:rsidR="007E5C03" w:rsidRPr="00E17CBF" w:rsidRDefault="00EA108E" w:rsidP="007E5C03">
      <w:pPr>
        <w:pStyle w:val="Estiloparrafo"/>
        <w:spacing w:before="360" w:line="240" w:lineRule="auto"/>
        <w:ind w:left="567" w:right="618"/>
        <w:jc w:val="center"/>
        <w:rPr>
          <w:rFonts w:ascii="Times New Roman" w:hAnsi="Times New Roman" w:cs="Times New Roman"/>
          <w:b/>
          <w:bCs/>
          <w:lang w:val="es-MX"/>
        </w:rPr>
      </w:pPr>
      <w:r w:rsidRPr="00E17CBF">
        <w:rPr>
          <w:rFonts w:ascii="Times New Roman" w:hAnsi="Times New Roman" w:cs="Times New Roman"/>
          <w:b/>
          <w:bCs/>
          <w:lang w:val="es-MX"/>
        </w:rPr>
        <w:t>Gráfica</w:t>
      </w:r>
      <w:r w:rsidR="00F93620" w:rsidRPr="00E17CBF">
        <w:rPr>
          <w:rFonts w:ascii="Times New Roman" w:hAnsi="Times New Roman" w:cs="Times New Roman"/>
          <w:b/>
          <w:bCs/>
          <w:lang w:val="es-MX"/>
        </w:rPr>
        <w:t xml:space="preserve"> 1.</w:t>
      </w:r>
      <w:r w:rsidRPr="00E17CBF">
        <w:rPr>
          <w:rFonts w:ascii="Times New Roman" w:hAnsi="Times New Roman" w:cs="Times New Roman"/>
          <w:b/>
          <w:bCs/>
          <w:lang w:val="es-MX"/>
        </w:rPr>
        <w:t xml:space="preserve"> GIDE</w:t>
      </w:r>
      <w:r w:rsidR="00954642" w:rsidRPr="00E17CBF">
        <w:rPr>
          <w:rFonts w:ascii="Times New Roman" w:hAnsi="Times New Roman" w:cs="Times New Roman"/>
          <w:b/>
          <w:bCs/>
          <w:lang w:val="es-MX"/>
        </w:rPr>
        <w:t>/PIB (2011-2019</w:t>
      </w:r>
      <w:r w:rsidR="007E5C03" w:rsidRPr="00E17CBF">
        <w:rPr>
          <w:rFonts w:ascii="Times New Roman" w:hAnsi="Times New Roman" w:cs="Times New Roman"/>
          <w:b/>
          <w:bCs/>
          <w:lang w:val="es-MX"/>
        </w:rPr>
        <w:t>)</w:t>
      </w:r>
    </w:p>
    <w:p w14:paraId="2352CD58" w14:textId="1B56529D" w:rsidR="003D330B" w:rsidRPr="00E17CBF" w:rsidRDefault="003D330B" w:rsidP="007E5C03">
      <w:pPr>
        <w:pStyle w:val="Estiloparrafo"/>
        <w:spacing w:before="360" w:line="240" w:lineRule="auto"/>
        <w:ind w:left="567" w:right="618"/>
        <w:jc w:val="center"/>
        <w:rPr>
          <w:rFonts w:ascii="Times New Roman" w:hAnsi="Times New Roman" w:cs="Times New Roman"/>
          <w:lang w:val="es-MX"/>
        </w:rPr>
      </w:pPr>
      <w:r w:rsidRPr="00E17CBF">
        <w:rPr>
          <w:rFonts w:ascii="Times New Roman" w:hAnsi="Times New Roman" w:cs="Times New Roman"/>
          <w:noProof/>
          <w:lang w:val="es-ES"/>
        </w:rPr>
        <w:drawing>
          <wp:inline distT="0" distB="0" distL="0" distR="0" wp14:anchorId="0D35326C" wp14:editId="03E508E9">
            <wp:extent cx="5699760" cy="2057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826BD1" w14:textId="43F4A09C" w:rsidR="007E5C03" w:rsidRPr="00E17CBF" w:rsidRDefault="00F93620" w:rsidP="00474BEB">
      <w:pPr>
        <w:ind w:left="708"/>
        <w:rPr>
          <w:rFonts w:ascii="Times New Roman" w:hAnsi="Times New Roman" w:cs="Times New Roman"/>
          <w:sz w:val="16"/>
          <w:szCs w:val="16"/>
          <w:lang w:val="es-MX"/>
        </w:rPr>
      </w:pPr>
      <w:r w:rsidRPr="00E17CBF">
        <w:rPr>
          <w:rFonts w:ascii="Times New Roman" w:hAnsi="Times New Roman" w:cs="Times New Roman"/>
          <w:sz w:val="16"/>
          <w:szCs w:val="16"/>
          <w:lang w:val="es-MX"/>
        </w:rPr>
        <w:t xml:space="preserve">Fuente: </w:t>
      </w:r>
      <w:r w:rsidR="003D330B" w:rsidRPr="00E17CBF">
        <w:rPr>
          <w:rFonts w:ascii="Times New Roman" w:hAnsi="Times New Roman" w:cs="Times New Roman"/>
          <w:sz w:val="16"/>
          <w:szCs w:val="16"/>
          <w:lang w:val="es-MX"/>
        </w:rPr>
        <w:t>Elaboración propia</w:t>
      </w:r>
    </w:p>
    <w:tbl>
      <w:tblPr>
        <w:tblW w:w="8838" w:type="dxa"/>
        <w:tblInd w:w="855" w:type="dxa"/>
        <w:tblCellMar>
          <w:left w:w="70" w:type="dxa"/>
          <w:right w:w="70" w:type="dxa"/>
        </w:tblCellMar>
        <w:tblLook w:val="04A0" w:firstRow="1" w:lastRow="0" w:firstColumn="1" w:lastColumn="0" w:noHBand="0" w:noVBand="1"/>
      </w:tblPr>
      <w:tblGrid>
        <w:gridCol w:w="8838"/>
      </w:tblGrid>
      <w:tr w:rsidR="00E17CBF" w:rsidRPr="00E17CBF" w14:paraId="2E9717DD" w14:textId="77777777" w:rsidTr="00474BEB">
        <w:trPr>
          <w:trHeight w:val="300"/>
        </w:trPr>
        <w:tc>
          <w:tcPr>
            <w:tcW w:w="8838" w:type="dxa"/>
            <w:tcBorders>
              <w:top w:val="nil"/>
              <w:left w:val="nil"/>
              <w:bottom w:val="nil"/>
              <w:right w:val="nil"/>
            </w:tcBorders>
            <w:shd w:val="clear" w:color="auto" w:fill="auto"/>
            <w:noWrap/>
            <w:vAlign w:val="bottom"/>
            <w:hideMark/>
          </w:tcPr>
          <w:p w14:paraId="7A9B3041" w14:textId="77777777" w:rsidR="003D330B" w:rsidRPr="00991240" w:rsidRDefault="003D330B" w:rsidP="00474BEB">
            <w:pPr>
              <w:ind w:left="-73" w:hanging="142"/>
              <w:rPr>
                <w:rFonts w:ascii="Times New Roman" w:eastAsia="Times New Roman" w:hAnsi="Times New Roman" w:cs="Times New Roman"/>
                <w:sz w:val="16"/>
                <w:szCs w:val="16"/>
                <w:lang w:val="es-ES"/>
              </w:rPr>
            </w:pPr>
            <w:r w:rsidRPr="00991240">
              <w:rPr>
                <w:rFonts w:ascii="Times New Roman" w:eastAsia="Times New Roman" w:hAnsi="Times New Roman" w:cs="Times New Roman"/>
                <w:sz w:val="16"/>
                <w:szCs w:val="16"/>
                <w:lang w:val="es-ES"/>
              </w:rPr>
              <w:t>e/ Cifras estimadas</w:t>
            </w:r>
          </w:p>
        </w:tc>
      </w:tr>
      <w:tr w:rsidR="00E17CBF" w:rsidRPr="00E17CBF" w14:paraId="14B860C0" w14:textId="77777777" w:rsidTr="00474BEB">
        <w:trPr>
          <w:trHeight w:val="300"/>
        </w:trPr>
        <w:tc>
          <w:tcPr>
            <w:tcW w:w="8838" w:type="dxa"/>
            <w:tcBorders>
              <w:top w:val="nil"/>
              <w:left w:val="nil"/>
              <w:bottom w:val="nil"/>
              <w:right w:val="nil"/>
            </w:tcBorders>
            <w:shd w:val="clear" w:color="auto" w:fill="auto"/>
            <w:noWrap/>
            <w:vAlign w:val="bottom"/>
            <w:hideMark/>
          </w:tcPr>
          <w:p w14:paraId="757B42A3" w14:textId="3ACE6F4D" w:rsidR="003D330B" w:rsidRPr="00991240" w:rsidRDefault="008E239F" w:rsidP="003D330B">
            <w:pPr>
              <w:rPr>
                <w:rFonts w:ascii="Times New Roman" w:eastAsia="Times New Roman" w:hAnsi="Times New Roman" w:cs="Times New Roman"/>
                <w:sz w:val="16"/>
                <w:szCs w:val="16"/>
                <w:lang w:val="es-ES"/>
              </w:rPr>
            </w:pPr>
            <w:r w:rsidRPr="00991240">
              <w:rPr>
                <w:rFonts w:ascii="Times New Roman" w:eastAsia="Times New Roman" w:hAnsi="Times New Roman" w:cs="Times New Roman"/>
                <w:sz w:val="16"/>
                <w:szCs w:val="16"/>
                <w:lang w:val="es-ES"/>
              </w:rPr>
              <w:t>e</w:t>
            </w:r>
            <w:r w:rsidR="003D330B" w:rsidRPr="00991240">
              <w:rPr>
                <w:rFonts w:ascii="Times New Roman" w:eastAsia="Times New Roman" w:hAnsi="Times New Roman" w:cs="Times New Roman"/>
                <w:sz w:val="16"/>
                <w:szCs w:val="16"/>
                <w:lang w:val="es-ES"/>
              </w:rPr>
              <w:t>b/ Cifras preliminares al primer trimestre.  Sistema de Cuentas Nacionales. INEGI</w:t>
            </w:r>
          </w:p>
        </w:tc>
      </w:tr>
    </w:tbl>
    <w:p w14:paraId="557271F9" w14:textId="77777777" w:rsidR="003D330B" w:rsidRPr="00E17CBF" w:rsidRDefault="003D330B" w:rsidP="007E5C03">
      <w:pPr>
        <w:rPr>
          <w:rFonts w:ascii="Times New Roman" w:hAnsi="Times New Roman" w:cs="Times New Roman"/>
          <w:lang w:val="es-MX"/>
        </w:rPr>
      </w:pPr>
    </w:p>
    <w:p w14:paraId="51CD69D4" w14:textId="77777777" w:rsidR="008611EE" w:rsidRPr="00E17CBF" w:rsidRDefault="008611EE" w:rsidP="008611EE">
      <w:pPr>
        <w:pStyle w:val="Estiloparrafo"/>
        <w:rPr>
          <w:rFonts w:ascii="Times New Roman" w:hAnsi="Times New Roman" w:cs="Times New Roman"/>
          <w:lang w:val="es-MX"/>
        </w:rPr>
      </w:pPr>
    </w:p>
    <w:p w14:paraId="587DD56C" w14:textId="1E300A64" w:rsidR="00D24CC2" w:rsidRPr="00E17CBF" w:rsidRDefault="00D24CC2" w:rsidP="00D24CC2">
      <w:pPr>
        <w:pStyle w:val="Estiloparrafo"/>
        <w:rPr>
          <w:rFonts w:ascii="Times New Roman" w:hAnsi="Times New Roman" w:cs="Times New Roman"/>
          <w:lang w:val="es-MX"/>
        </w:rPr>
      </w:pPr>
      <w:r w:rsidRPr="00E17CBF">
        <w:rPr>
          <w:rFonts w:ascii="Times New Roman" w:hAnsi="Times New Roman" w:cs="Times New Roman"/>
          <w:lang w:val="es-MX"/>
        </w:rPr>
        <w:t xml:space="preserve">Como se puede observar, la tendencia en la inversión en gasto en investigación y desarrollo experimental como proporción del PIB experimenta un descenso en los últimos años, lo que merma </w:t>
      </w:r>
      <w:r w:rsidRPr="00E17CBF">
        <w:rPr>
          <w:rFonts w:ascii="Times New Roman" w:hAnsi="Times New Roman" w:cs="Times New Roman"/>
          <w:lang w:val="es-MX"/>
        </w:rPr>
        <w:lastRenderedPageBreak/>
        <w:t xml:space="preserve">las capacidades científicas y tecnológicas del país. Lo anterior da cuenta de la necesidad de robustecer las actividades de planeación en el CONACYT. </w:t>
      </w:r>
      <w:r w:rsidR="006A4376" w:rsidRPr="00E17CBF">
        <w:rPr>
          <w:rFonts w:ascii="Times New Roman" w:hAnsi="Times New Roman" w:cs="Times New Roman"/>
          <w:lang w:val="es-MX"/>
        </w:rPr>
        <w:t xml:space="preserve">Además de que no </w:t>
      </w:r>
      <w:r w:rsidRPr="00E17CBF">
        <w:rPr>
          <w:rFonts w:ascii="Times New Roman" w:hAnsi="Times New Roman" w:cs="Times New Roman"/>
          <w:lang w:val="es-MX"/>
        </w:rPr>
        <w:t>es posible</w:t>
      </w:r>
      <w:r w:rsidR="006A4376" w:rsidRPr="00E17CBF">
        <w:rPr>
          <w:rFonts w:ascii="Times New Roman" w:hAnsi="Times New Roman" w:cs="Times New Roman"/>
          <w:lang w:val="es-MX"/>
        </w:rPr>
        <w:t xml:space="preserve"> identificar la contribución de cada programa presupuestario a dicho indicador.</w:t>
      </w:r>
    </w:p>
    <w:p w14:paraId="4A69D0D8" w14:textId="77777777" w:rsidR="00D24CC2" w:rsidRPr="00E17CBF" w:rsidRDefault="00D24CC2" w:rsidP="008611EE">
      <w:pPr>
        <w:pStyle w:val="Estiloparrafo"/>
        <w:rPr>
          <w:rFonts w:ascii="Times New Roman" w:hAnsi="Times New Roman" w:cs="Times New Roman"/>
          <w:lang w:val="es-MX"/>
        </w:rPr>
      </w:pPr>
    </w:p>
    <w:p w14:paraId="5061BF82" w14:textId="7330097C" w:rsidR="008611EE" w:rsidRPr="00E17CBF" w:rsidRDefault="008611EE" w:rsidP="008611EE">
      <w:pPr>
        <w:pStyle w:val="Estiloparrafo"/>
        <w:rPr>
          <w:rFonts w:ascii="Times New Roman" w:hAnsi="Times New Roman" w:cs="Times New Roman"/>
          <w:lang w:val="es-MX"/>
        </w:rPr>
      </w:pPr>
      <w:r w:rsidRPr="00E17CBF">
        <w:rPr>
          <w:rFonts w:ascii="Times New Roman" w:hAnsi="Times New Roman" w:cs="Times New Roman"/>
          <w:lang w:val="es-MX"/>
        </w:rPr>
        <w:t>No obstante, se reconoce la necesidad de tener otras mediciones sobre</w:t>
      </w:r>
      <w:r w:rsidR="00D24CC2" w:rsidRPr="00E17CBF">
        <w:rPr>
          <w:rFonts w:ascii="Times New Roman" w:hAnsi="Times New Roman" w:cs="Times New Roman"/>
          <w:lang w:val="es-MX"/>
        </w:rPr>
        <w:t xml:space="preserve"> </w:t>
      </w:r>
      <w:r w:rsidR="008953FC" w:rsidRPr="00E17CBF">
        <w:rPr>
          <w:rFonts w:ascii="Times New Roman" w:hAnsi="Times New Roman" w:cs="Times New Roman"/>
          <w:lang w:val="es-MX"/>
        </w:rPr>
        <w:t>el desempeño</w:t>
      </w:r>
      <w:r w:rsidR="00D24CC2" w:rsidRPr="00E17CBF">
        <w:rPr>
          <w:rFonts w:ascii="Times New Roman" w:hAnsi="Times New Roman" w:cs="Times New Roman"/>
          <w:lang w:val="es-MX"/>
        </w:rPr>
        <w:t xml:space="preserve"> de los Pp</w:t>
      </w:r>
      <w:r w:rsidRPr="00E17CBF">
        <w:rPr>
          <w:rFonts w:ascii="Times New Roman" w:hAnsi="Times New Roman" w:cs="Times New Roman"/>
          <w:lang w:val="es-MX"/>
        </w:rPr>
        <w:t xml:space="preserve">, así como mediciones sobre las causas del problema como son: La potencial desarticulación, la existencia de programas que se diseñan sin apego a evidencia empírica (información estadística), así como la existencia de programas que no están orientados a resultados. </w:t>
      </w:r>
    </w:p>
    <w:p w14:paraId="50FCC1BB" w14:textId="77777777" w:rsidR="008611EE" w:rsidRPr="00E17CBF" w:rsidRDefault="008611EE" w:rsidP="008611EE">
      <w:pPr>
        <w:pStyle w:val="Estiloparrafo"/>
        <w:rPr>
          <w:rFonts w:ascii="Times New Roman" w:hAnsi="Times New Roman" w:cs="Times New Roman"/>
          <w:lang w:val="es-MX"/>
        </w:rPr>
      </w:pPr>
    </w:p>
    <w:p w14:paraId="13E98FD8" w14:textId="77777777" w:rsidR="00D81076" w:rsidRPr="00E17CBF" w:rsidRDefault="00D81076" w:rsidP="00D81076">
      <w:pPr>
        <w:autoSpaceDE w:val="0"/>
        <w:autoSpaceDN w:val="0"/>
        <w:adjustRightInd w:val="0"/>
        <w:spacing w:line="360" w:lineRule="auto"/>
        <w:jc w:val="both"/>
        <w:rPr>
          <w:rFonts w:ascii="Times New Roman" w:hAnsi="Times New Roman" w:cs="Times New Roman"/>
        </w:rPr>
      </w:pPr>
      <w:r w:rsidRPr="00E17CBF">
        <w:rPr>
          <w:rFonts w:ascii="Times New Roman" w:hAnsi="Times New Roman" w:cs="Times New Roman"/>
        </w:rPr>
        <w:t>El Modelo Sintético del Desempeño (MSD) es un instrumento que valora de manera integral el desempeño de un programa presupuestario para que, con base en esta información, los ejecutores del gasto tengan elementos para tomar decisiones que les permitan mejorar el desempeño de los programas, lo cual está planteado en términos del indicador “Porcentaje de Pp con información de desempeño con un nivel de logro satisfactorio.</w:t>
      </w:r>
    </w:p>
    <w:p w14:paraId="02400AF1" w14:textId="77777777" w:rsidR="00D81076" w:rsidRPr="00E17CBF" w:rsidRDefault="00D81076" w:rsidP="00D81076">
      <w:pPr>
        <w:pStyle w:val="Estiloparrafo"/>
        <w:rPr>
          <w:rFonts w:ascii="Times New Roman" w:hAnsi="Times New Roman" w:cs="Times New Roman"/>
        </w:rPr>
      </w:pPr>
    </w:p>
    <w:p w14:paraId="6DF07F3D" w14:textId="19865BE8" w:rsidR="00D81076" w:rsidRPr="00E17CBF" w:rsidRDefault="00D81076" w:rsidP="00D81076">
      <w:pPr>
        <w:pStyle w:val="Estiloparrafo"/>
        <w:rPr>
          <w:rFonts w:ascii="Times New Roman" w:hAnsi="Times New Roman" w:cs="Times New Roman"/>
        </w:rPr>
      </w:pPr>
      <w:r w:rsidRPr="00E17CBF">
        <w:rPr>
          <w:rFonts w:ascii="Times New Roman" w:hAnsi="Times New Roman" w:cs="Times New Roman"/>
        </w:rPr>
        <w:t xml:space="preserve">De acuerdo con los resultados del MSD de 2013 a 2018, en los que se valora el desempeño de los programas presupuestarios de la APF considerando cinco variables: Ejercicio del Gasto, Matriz de Indicadores para Resultados (MIR), Evaluaciones externas del Programa Anual de Evaluación, Aspectos Susceptibles de Mejora, y el Padrón de beneficiarios incorporados al Sistema Integral de Información de Padrones de Programas Gubernamentales (SIIPP-G), los Pp´s del CONACYT se han tenido un desempeño satisfactorio, en la Gráfica </w:t>
      </w:r>
      <w:r w:rsidR="00592735">
        <w:rPr>
          <w:rFonts w:ascii="Times New Roman" w:hAnsi="Times New Roman" w:cs="Times New Roman"/>
        </w:rPr>
        <w:t>2</w:t>
      </w:r>
      <w:r w:rsidRPr="00E17CBF">
        <w:rPr>
          <w:rFonts w:ascii="Times New Roman" w:hAnsi="Times New Roman" w:cs="Times New Roman"/>
        </w:rPr>
        <w:t xml:space="preserve"> se puede observar el desempeño de los Pp en el periodo mencionado.</w:t>
      </w:r>
    </w:p>
    <w:p w14:paraId="58998B8D" w14:textId="20C624A0" w:rsidR="00D81076" w:rsidRDefault="00D81076" w:rsidP="00D81076">
      <w:pPr>
        <w:pStyle w:val="Estiloparrafo"/>
        <w:rPr>
          <w:rFonts w:ascii="Times New Roman" w:hAnsi="Times New Roman" w:cs="Times New Roman"/>
        </w:rPr>
      </w:pPr>
    </w:p>
    <w:p w14:paraId="6C77E26B" w14:textId="2C9E78DC" w:rsidR="00370FD9" w:rsidRDefault="00370FD9" w:rsidP="00D81076">
      <w:pPr>
        <w:pStyle w:val="Estiloparrafo"/>
        <w:rPr>
          <w:rFonts w:ascii="Times New Roman" w:hAnsi="Times New Roman" w:cs="Times New Roman"/>
        </w:rPr>
      </w:pPr>
    </w:p>
    <w:p w14:paraId="568F4ABD" w14:textId="5233250D" w:rsidR="00697958" w:rsidRDefault="00697958" w:rsidP="00D81076">
      <w:pPr>
        <w:pStyle w:val="Estiloparrafo"/>
        <w:rPr>
          <w:rFonts w:ascii="Times New Roman" w:hAnsi="Times New Roman" w:cs="Times New Roman"/>
        </w:rPr>
      </w:pPr>
    </w:p>
    <w:p w14:paraId="0F214F40" w14:textId="0BE9F078" w:rsidR="00697958" w:rsidRDefault="00697958" w:rsidP="00D81076">
      <w:pPr>
        <w:pStyle w:val="Estiloparrafo"/>
        <w:rPr>
          <w:rFonts w:ascii="Times New Roman" w:hAnsi="Times New Roman" w:cs="Times New Roman"/>
        </w:rPr>
      </w:pPr>
    </w:p>
    <w:p w14:paraId="28BAD122" w14:textId="21F5DF45" w:rsidR="00697958" w:rsidRDefault="00697958" w:rsidP="00D81076">
      <w:pPr>
        <w:pStyle w:val="Estiloparrafo"/>
        <w:rPr>
          <w:rFonts w:ascii="Times New Roman" w:hAnsi="Times New Roman" w:cs="Times New Roman"/>
        </w:rPr>
      </w:pPr>
    </w:p>
    <w:p w14:paraId="70830C57" w14:textId="6E7D613C" w:rsidR="00697958" w:rsidRDefault="00697958" w:rsidP="00D81076">
      <w:pPr>
        <w:pStyle w:val="Estiloparrafo"/>
        <w:rPr>
          <w:rFonts w:ascii="Times New Roman" w:hAnsi="Times New Roman" w:cs="Times New Roman"/>
        </w:rPr>
      </w:pPr>
    </w:p>
    <w:p w14:paraId="5B082FE9" w14:textId="6422D3E3" w:rsidR="00697958" w:rsidRDefault="00697958" w:rsidP="00D81076">
      <w:pPr>
        <w:pStyle w:val="Estiloparrafo"/>
        <w:rPr>
          <w:rFonts w:ascii="Times New Roman" w:hAnsi="Times New Roman" w:cs="Times New Roman"/>
        </w:rPr>
      </w:pPr>
    </w:p>
    <w:p w14:paraId="272787EE" w14:textId="77777777" w:rsidR="00697958" w:rsidRPr="00E17CBF" w:rsidRDefault="00697958" w:rsidP="00D81076">
      <w:pPr>
        <w:pStyle w:val="Estiloparrafo"/>
        <w:rPr>
          <w:rFonts w:ascii="Times New Roman" w:hAnsi="Times New Roman" w:cs="Times New Roman"/>
        </w:rPr>
      </w:pPr>
    </w:p>
    <w:p w14:paraId="6D7F9363" w14:textId="5280A062" w:rsidR="00D81076" w:rsidRPr="00E17CBF" w:rsidRDefault="00D81076" w:rsidP="00D81076">
      <w:pPr>
        <w:pStyle w:val="Estiloparrafo"/>
        <w:jc w:val="center"/>
        <w:rPr>
          <w:rFonts w:ascii="Times New Roman" w:hAnsi="Times New Roman" w:cs="Times New Roman"/>
        </w:rPr>
      </w:pPr>
      <w:r w:rsidRPr="00991240">
        <w:rPr>
          <w:rFonts w:ascii="Times New Roman" w:hAnsi="Times New Roman" w:cs="Times New Roman"/>
          <w:b/>
          <w:bCs/>
          <w:lang w:val="es-MX"/>
        </w:rPr>
        <w:lastRenderedPageBreak/>
        <w:t xml:space="preserve">Grafica </w:t>
      </w:r>
      <w:r w:rsidR="00592735" w:rsidRPr="00991240">
        <w:rPr>
          <w:rFonts w:ascii="Times New Roman" w:hAnsi="Times New Roman" w:cs="Times New Roman"/>
          <w:b/>
          <w:bCs/>
          <w:lang w:val="es-MX"/>
        </w:rPr>
        <w:t>2</w:t>
      </w:r>
      <w:r w:rsidRPr="00991240">
        <w:rPr>
          <w:rFonts w:ascii="Times New Roman" w:hAnsi="Times New Roman" w:cs="Times New Roman"/>
          <w:b/>
          <w:bCs/>
          <w:lang w:val="es-MX"/>
        </w:rPr>
        <w:t>. Resultados del MDS de 2013 a 2018</w:t>
      </w:r>
    </w:p>
    <w:p w14:paraId="52461CB9" w14:textId="1C8F6A4D" w:rsidR="00D81076" w:rsidRPr="00E17CBF" w:rsidRDefault="00D81076" w:rsidP="00D81076">
      <w:pPr>
        <w:pStyle w:val="Estiloparrafo"/>
        <w:jc w:val="center"/>
        <w:rPr>
          <w:rFonts w:ascii="Times New Roman" w:hAnsi="Times New Roman" w:cs="Times New Roman"/>
        </w:rPr>
      </w:pPr>
      <w:r w:rsidRPr="00E17CBF">
        <w:rPr>
          <w:rFonts w:ascii="Times New Roman" w:hAnsi="Times New Roman" w:cs="Times New Roman"/>
          <w:noProof/>
          <w:lang w:val="es-ES"/>
        </w:rPr>
        <w:drawing>
          <wp:inline distT="0" distB="0" distL="0" distR="0" wp14:anchorId="33D2AE10" wp14:editId="67727F37">
            <wp:extent cx="4572000" cy="2743200"/>
            <wp:effectExtent l="0" t="0" r="0" b="0"/>
            <wp:docPr id="1" name="Gráfico 1">
              <a:extLst xmlns:a="http://schemas.openxmlformats.org/drawingml/2006/main">
                <a:ext uri="{FF2B5EF4-FFF2-40B4-BE49-F238E27FC236}">
                  <a16:creationId xmlns:a16="http://schemas.microsoft.com/office/drawing/2014/main" id="{0F89E65C-E6E7-41FE-96BA-8EFF2BBA4A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52B731" w14:textId="3FE41BF7" w:rsidR="00592735" w:rsidRPr="00E17CBF" w:rsidRDefault="00592735" w:rsidP="00370FD9">
      <w:pPr>
        <w:ind w:left="708"/>
        <w:jc w:val="center"/>
        <w:rPr>
          <w:rFonts w:ascii="Times New Roman" w:hAnsi="Times New Roman" w:cs="Times New Roman"/>
          <w:sz w:val="16"/>
          <w:szCs w:val="16"/>
          <w:lang w:val="es-MX"/>
        </w:rPr>
      </w:pPr>
      <w:r w:rsidRPr="00E17CBF">
        <w:rPr>
          <w:rFonts w:ascii="Times New Roman" w:hAnsi="Times New Roman" w:cs="Times New Roman"/>
          <w:sz w:val="16"/>
          <w:szCs w:val="16"/>
          <w:lang w:val="es-MX"/>
        </w:rPr>
        <w:t>Fuente: Elaboración propia</w:t>
      </w:r>
      <w:r>
        <w:rPr>
          <w:rFonts w:ascii="Times New Roman" w:hAnsi="Times New Roman" w:cs="Times New Roman"/>
          <w:sz w:val="16"/>
          <w:szCs w:val="16"/>
          <w:lang w:val="es-MX"/>
        </w:rPr>
        <w:t xml:space="preserve"> con información de los resultados del MSD 2018</w:t>
      </w:r>
    </w:p>
    <w:p w14:paraId="66C8C470" w14:textId="74306097" w:rsidR="00D81076" w:rsidRDefault="00D81076" w:rsidP="00D81076">
      <w:pPr>
        <w:pStyle w:val="Estiloparrafo"/>
        <w:rPr>
          <w:rFonts w:ascii="Times New Roman" w:hAnsi="Times New Roman" w:cs="Times New Roman"/>
        </w:rPr>
      </w:pPr>
    </w:p>
    <w:p w14:paraId="290972F3" w14:textId="77777777" w:rsidR="00595917" w:rsidRPr="00991240" w:rsidRDefault="00D81076" w:rsidP="00D81076">
      <w:pPr>
        <w:pStyle w:val="Estiloparrafo"/>
        <w:rPr>
          <w:rFonts w:ascii="Times New Roman" w:hAnsi="Times New Roman" w:cs="Times New Roman"/>
        </w:rPr>
      </w:pPr>
      <w:r w:rsidRPr="00E17CBF">
        <w:rPr>
          <w:rFonts w:ascii="Times New Roman" w:hAnsi="Times New Roman" w:cs="Times New Roman"/>
        </w:rPr>
        <w:t xml:space="preserve">Si bien se ha tenido un desempeño satisfactorio en los últimos dos años, aún existen oportunidades de mejora que permitan prever </w:t>
      </w:r>
      <w:r w:rsidRPr="00991240">
        <w:rPr>
          <w:rFonts w:ascii="Times New Roman" w:hAnsi="Times New Roman" w:cs="Times New Roman"/>
        </w:rPr>
        <w:t xml:space="preserve">el logro de </w:t>
      </w:r>
      <w:r w:rsidR="00595917" w:rsidRPr="00991240">
        <w:rPr>
          <w:rFonts w:ascii="Times New Roman" w:hAnsi="Times New Roman" w:cs="Times New Roman"/>
        </w:rPr>
        <w:t>las</w:t>
      </w:r>
      <w:r w:rsidRPr="00991240">
        <w:rPr>
          <w:rFonts w:ascii="Times New Roman" w:hAnsi="Times New Roman" w:cs="Times New Roman"/>
        </w:rPr>
        <w:t xml:space="preserve"> metas y objetivos</w:t>
      </w:r>
      <w:r w:rsidR="00595917" w:rsidRPr="00991240">
        <w:rPr>
          <w:rFonts w:ascii="Times New Roman" w:hAnsi="Times New Roman" w:cs="Times New Roman"/>
        </w:rPr>
        <w:t xml:space="preserve">.  Un ejemplo de ello es la vinculación de los indicadores de propósito con los indicadores del PECiTI. De acuerdo con el documento </w:t>
      </w:r>
      <w:r w:rsidR="00595917" w:rsidRPr="00991240">
        <w:rPr>
          <w:rFonts w:ascii="Times New Roman" w:hAnsi="Times New Roman" w:cs="Times New Roman"/>
          <w:i/>
          <w:iCs/>
        </w:rPr>
        <w:t xml:space="preserve">Diagnóstico de objetivos e indicadores de los programas del ámbito social derivados del Plan Nacional de Desarrollo 2013-2018: estructuras de medición y vinculación con derechos y programas sociales, </w:t>
      </w:r>
      <w:r w:rsidR="00595917" w:rsidRPr="00991240">
        <w:rPr>
          <w:rFonts w:ascii="Times New Roman" w:hAnsi="Times New Roman" w:cs="Times New Roman"/>
        </w:rPr>
        <w:t>publicado por el Consejo Nacional de Evaluación de la Política de Desarrollo Social (CONEVAL), en el que se analizó la vinculación entre los indicadores de los Programas derivados del PND y aspectos que tienen que ver con el cumplimiento de los derechos sociales, así como información de la vinculación entre los indicadores de los planes y los indicadores de propósito de los programas sociales.</w:t>
      </w:r>
    </w:p>
    <w:p w14:paraId="084DCCFC" w14:textId="77777777" w:rsidR="00595917" w:rsidRPr="00991240" w:rsidRDefault="00595917" w:rsidP="00D81076">
      <w:pPr>
        <w:pStyle w:val="Estiloparrafo"/>
        <w:rPr>
          <w:rFonts w:ascii="Times New Roman" w:hAnsi="Times New Roman" w:cs="Times New Roman"/>
        </w:rPr>
      </w:pPr>
    </w:p>
    <w:p w14:paraId="452A507C" w14:textId="1243CE99" w:rsidR="00595917" w:rsidRPr="00991240" w:rsidRDefault="00595917" w:rsidP="00D81076">
      <w:pPr>
        <w:pStyle w:val="Estiloparrafo"/>
        <w:rPr>
          <w:rFonts w:ascii="Times New Roman" w:hAnsi="Times New Roman" w:cs="Times New Roman"/>
        </w:rPr>
      </w:pPr>
      <w:r w:rsidRPr="00991240">
        <w:rPr>
          <w:rFonts w:ascii="Times New Roman" w:hAnsi="Times New Roman" w:cs="Times New Roman"/>
        </w:rPr>
        <w:t>En dicho documento se señala que únicamente 2 de los indicadores de</w:t>
      </w:r>
      <w:r w:rsidR="001278BD" w:rsidRPr="00991240">
        <w:rPr>
          <w:rFonts w:ascii="Times New Roman" w:hAnsi="Times New Roman" w:cs="Times New Roman"/>
        </w:rPr>
        <w:t xml:space="preserve"> los indicadores de los programas presupuestarios a nivel de propósito, se encontraban vinculados a los indicadores de PECiTI</w:t>
      </w:r>
      <w:r w:rsidR="006A4376" w:rsidRPr="00991240">
        <w:rPr>
          <w:rFonts w:ascii="Times New Roman" w:hAnsi="Times New Roman" w:cs="Times New Roman"/>
        </w:rPr>
        <w:t xml:space="preserve"> </w:t>
      </w:r>
      <w:r w:rsidR="001278BD" w:rsidRPr="00991240">
        <w:rPr>
          <w:rFonts w:ascii="Times New Roman" w:hAnsi="Times New Roman" w:cs="Times New Roman"/>
        </w:rPr>
        <w:t xml:space="preserve">2014-2018. Lo que hace suponer la existencia de cierta desarticulación entre las políticas nacionales y los programas presupuestarios, que se ve reflejada en el tema de los indicadores. La </w:t>
      </w:r>
      <w:r w:rsidR="001278BD" w:rsidRPr="00991240">
        <w:rPr>
          <w:rFonts w:ascii="Times New Roman" w:hAnsi="Times New Roman" w:cs="Times New Roman"/>
        </w:rPr>
        <w:lastRenderedPageBreak/>
        <w:t xml:space="preserve">ausencia de indicadores de los programas presupuestarios sociales vinculados a los indicadores de los planes podría afectar el cumplimiento de las metas y, con ello, de los objetivos planteados. </w:t>
      </w:r>
    </w:p>
    <w:p w14:paraId="5B4D9B1A" w14:textId="77777777" w:rsidR="00595917" w:rsidRPr="00991240" w:rsidRDefault="00595917" w:rsidP="00D81076">
      <w:pPr>
        <w:pStyle w:val="Estiloparrafo"/>
        <w:rPr>
          <w:rFonts w:ascii="Times New Roman" w:hAnsi="Times New Roman" w:cs="Times New Roman"/>
        </w:rPr>
      </w:pPr>
    </w:p>
    <w:p w14:paraId="373464D0" w14:textId="4930F387" w:rsidR="00006384" w:rsidRPr="00370FD9" w:rsidRDefault="00006384" w:rsidP="00DA1DDF">
      <w:pPr>
        <w:pStyle w:val="Ttulo3"/>
        <w:rPr>
          <w:rFonts w:ascii="Times New Roman" w:hAnsi="Times New Roman" w:cs="Times New Roman"/>
          <w:b/>
          <w:color w:val="1F497D" w:themeColor="text2"/>
        </w:rPr>
      </w:pPr>
      <w:bookmarkStart w:id="14" w:name="_Toc25931660"/>
      <w:r w:rsidRPr="00370FD9">
        <w:rPr>
          <w:rFonts w:ascii="Times New Roman" w:hAnsi="Times New Roman" w:cs="Times New Roman"/>
          <w:b/>
          <w:color w:val="1F497D" w:themeColor="text2"/>
        </w:rPr>
        <w:t>4.2.4 Experiencias de atención</w:t>
      </w:r>
      <w:bookmarkEnd w:id="14"/>
    </w:p>
    <w:p w14:paraId="75FB567C" w14:textId="4631C816" w:rsidR="001F2A46" w:rsidRPr="00E17CBF" w:rsidRDefault="001F2A46" w:rsidP="004C64FF">
      <w:pPr>
        <w:rPr>
          <w:rFonts w:ascii="Times New Roman" w:hAnsi="Times New Roman" w:cs="Times New Roman"/>
          <w:b/>
        </w:rPr>
      </w:pPr>
    </w:p>
    <w:p w14:paraId="2C2C9B09" w14:textId="77777777" w:rsidR="001F2A46" w:rsidRPr="00E17CBF" w:rsidRDefault="001F2A46" w:rsidP="001F2A46">
      <w:pPr>
        <w:spacing w:line="360" w:lineRule="auto"/>
        <w:jc w:val="both"/>
        <w:rPr>
          <w:rFonts w:ascii="Times New Roman" w:hAnsi="Times New Roman" w:cs="Times New Roman"/>
          <w:lang w:val="es-MX"/>
        </w:rPr>
      </w:pPr>
      <w:r w:rsidRPr="00E17CBF">
        <w:rPr>
          <w:rFonts w:ascii="Times New Roman" w:hAnsi="Times New Roman" w:cs="Times New Roman"/>
          <w:lang w:val="es-MX"/>
        </w:rPr>
        <w:t xml:space="preserve">En muchos países existen experiencias de agencias gubernamentales que implementan estrategias explícitas para la planeación y evaluación de políticas públicas. En esta sección haremos un recorrido de experiencias similares en diferentes gobiernos del mundo. </w:t>
      </w:r>
    </w:p>
    <w:p w14:paraId="4644602A" w14:textId="77777777" w:rsidR="001F2A46" w:rsidRPr="00E17CBF" w:rsidRDefault="001F2A46" w:rsidP="001F2A46">
      <w:pPr>
        <w:spacing w:line="360" w:lineRule="auto"/>
        <w:jc w:val="both"/>
        <w:rPr>
          <w:rFonts w:ascii="Times New Roman" w:hAnsi="Times New Roman" w:cs="Times New Roman"/>
          <w:lang w:val="es-MX"/>
        </w:rPr>
      </w:pPr>
    </w:p>
    <w:p w14:paraId="482A186E" w14:textId="77777777" w:rsidR="001F2A46" w:rsidRPr="00E17CBF" w:rsidRDefault="001F2A46" w:rsidP="001F2A46">
      <w:pPr>
        <w:numPr>
          <w:ilvl w:val="0"/>
          <w:numId w:val="1"/>
        </w:numPr>
        <w:spacing w:line="360" w:lineRule="auto"/>
        <w:jc w:val="both"/>
        <w:rPr>
          <w:rFonts w:ascii="Times New Roman" w:hAnsi="Times New Roman" w:cs="Times New Roman"/>
          <w:lang w:val="es-MX"/>
        </w:rPr>
      </w:pPr>
      <w:r w:rsidRPr="00E17CBF">
        <w:rPr>
          <w:rFonts w:ascii="Times New Roman" w:hAnsi="Times New Roman" w:cs="Times New Roman"/>
          <w:lang w:val="es-MX"/>
        </w:rPr>
        <w:t xml:space="preserve">Oficina de Planeación, Análisis y Evaluación (OPAE) del Departamento de Salud de los Estados Unidos. </w:t>
      </w:r>
    </w:p>
    <w:p w14:paraId="11F80064" w14:textId="77777777" w:rsidR="001F2A46" w:rsidRPr="00E17CBF" w:rsidRDefault="001F2A46" w:rsidP="001F2A46">
      <w:pPr>
        <w:spacing w:line="360" w:lineRule="auto"/>
        <w:jc w:val="both"/>
        <w:rPr>
          <w:rFonts w:ascii="Times New Roman" w:hAnsi="Times New Roman" w:cs="Times New Roman"/>
          <w:lang w:val="es-MX"/>
        </w:rPr>
      </w:pPr>
    </w:p>
    <w:p w14:paraId="7233BA4B" w14:textId="77777777" w:rsidR="001F2A46" w:rsidRPr="00E17CBF" w:rsidRDefault="001F2A46" w:rsidP="001F2A46">
      <w:pPr>
        <w:spacing w:line="360" w:lineRule="auto"/>
        <w:jc w:val="both"/>
        <w:rPr>
          <w:rFonts w:ascii="Times New Roman" w:hAnsi="Times New Roman" w:cs="Times New Roman"/>
          <w:lang w:val="es-MX"/>
        </w:rPr>
      </w:pPr>
      <w:r w:rsidRPr="00E17CBF">
        <w:rPr>
          <w:rFonts w:ascii="Times New Roman" w:hAnsi="Times New Roman" w:cs="Times New Roman"/>
          <w:lang w:val="es-MX"/>
        </w:rPr>
        <w:t>Esta oficina realiza análisis de política pública, síntesis de datos, planeación organizacional, investigación y evaluación para auxiliar al Departamento de Salud a incrementar el desempeño y efectividad de los programas que tiene a su cargo. La OPAE tiene a su cargo cinco áreas centrales: Planeación estratégica, Monitoreo de la Calidad, Análisis de Políticas Pública, Investigación y Evaluación, así como Coordinación. Para mayor información consultar la página de Internet (</w:t>
      </w:r>
      <w:hyperlink r:id="rId10" w:history="1">
        <w:r w:rsidRPr="00991240">
          <w:rPr>
            <w:rFonts w:ascii="Times New Roman" w:hAnsi="Times New Roman" w:cs="Times New Roman"/>
            <w:u w:val="single"/>
            <w:lang w:val="es-MX"/>
          </w:rPr>
          <w:t>http://www.hrsa.gov/about/organization/bureaus/opae/</w:t>
        </w:r>
      </w:hyperlink>
      <w:r w:rsidRPr="00E17CBF">
        <w:rPr>
          <w:rFonts w:ascii="Times New Roman" w:hAnsi="Times New Roman" w:cs="Times New Roman"/>
          <w:lang w:val="es-MX"/>
        </w:rPr>
        <w:t xml:space="preserve">). </w:t>
      </w:r>
    </w:p>
    <w:p w14:paraId="457EB167" w14:textId="77777777" w:rsidR="001F2A46" w:rsidRPr="00E17CBF" w:rsidRDefault="001F2A46" w:rsidP="001F2A46">
      <w:pPr>
        <w:spacing w:line="360" w:lineRule="auto"/>
        <w:jc w:val="both"/>
        <w:rPr>
          <w:rFonts w:ascii="Times New Roman" w:hAnsi="Times New Roman" w:cs="Times New Roman"/>
          <w:lang w:val="es-MX"/>
        </w:rPr>
      </w:pPr>
    </w:p>
    <w:p w14:paraId="28689476" w14:textId="77777777" w:rsidR="001F2A46" w:rsidRPr="00E17CBF" w:rsidRDefault="001F2A46" w:rsidP="001F2A46">
      <w:pPr>
        <w:numPr>
          <w:ilvl w:val="0"/>
          <w:numId w:val="1"/>
        </w:numPr>
        <w:spacing w:line="360" w:lineRule="auto"/>
        <w:jc w:val="both"/>
        <w:rPr>
          <w:rFonts w:ascii="Times New Roman" w:hAnsi="Times New Roman" w:cs="Times New Roman"/>
          <w:lang w:val="es-MX"/>
        </w:rPr>
      </w:pPr>
      <w:r w:rsidRPr="00E17CBF">
        <w:rPr>
          <w:rFonts w:ascii="Times New Roman" w:hAnsi="Times New Roman" w:cs="Times New Roman"/>
          <w:lang w:val="es-MX"/>
        </w:rPr>
        <w:t>Oficina de Planeación, Evaluación y Desarrollo de Políticas del Departamento de Educación de los Estados Unidos.</w:t>
      </w:r>
    </w:p>
    <w:p w14:paraId="4F1436C0" w14:textId="77777777" w:rsidR="001F2A46" w:rsidRPr="00E17CBF" w:rsidRDefault="001F2A46" w:rsidP="001F2A46">
      <w:pPr>
        <w:spacing w:line="360" w:lineRule="auto"/>
        <w:jc w:val="both"/>
        <w:rPr>
          <w:rFonts w:ascii="Times New Roman" w:hAnsi="Times New Roman" w:cs="Times New Roman"/>
          <w:lang w:val="es-MX"/>
        </w:rPr>
      </w:pPr>
    </w:p>
    <w:p w14:paraId="55855351" w14:textId="0BCF358E" w:rsidR="001F2A46" w:rsidRDefault="001F2A46" w:rsidP="001F2A46">
      <w:pPr>
        <w:spacing w:line="360" w:lineRule="auto"/>
        <w:jc w:val="both"/>
        <w:rPr>
          <w:rFonts w:ascii="Times New Roman" w:hAnsi="Times New Roman" w:cs="Times New Roman"/>
          <w:lang w:val="es-MX"/>
        </w:rPr>
      </w:pPr>
      <w:r w:rsidRPr="00E17CBF">
        <w:rPr>
          <w:rFonts w:ascii="Times New Roman" w:hAnsi="Times New Roman" w:cs="Times New Roman"/>
          <w:lang w:val="es-MX"/>
        </w:rPr>
        <w:t>La Oficina de Planeación, Evaluación y Desarrollo de Políticas se dedica a la planeación, evaluación, desarrollo de políticas en el Departamento de Educación. Para lograrlo se coordina con todas las agencias federales relacionadas con temas educativos, así como agencias estatales.  Entre otras actividades esta agencia realiza planes y reportes anuales de desempeño que describen los objetivos, así como su cumplimento, del Departamento de Educación. Para mayor información consultar la página de Internet (</w:t>
      </w:r>
      <w:hyperlink r:id="rId11" w:history="1">
        <w:r w:rsidRPr="00991240">
          <w:rPr>
            <w:rFonts w:ascii="Times New Roman" w:hAnsi="Times New Roman" w:cs="Times New Roman"/>
            <w:u w:val="single"/>
            <w:lang w:val="es-MX"/>
          </w:rPr>
          <w:t>http://www2.ed.gov/about/offices/list/opepd/index.html</w:t>
        </w:r>
      </w:hyperlink>
      <w:r w:rsidRPr="00E17CBF">
        <w:rPr>
          <w:rFonts w:ascii="Times New Roman" w:hAnsi="Times New Roman" w:cs="Times New Roman"/>
          <w:lang w:val="es-MX"/>
        </w:rPr>
        <w:t xml:space="preserve">).     </w:t>
      </w:r>
    </w:p>
    <w:p w14:paraId="274632EC" w14:textId="4B1C5343" w:rsidR="005F0702" w:rsidRDefault="005F0702" w:rsidP="001F2A46">
      <w:pPr>
        <w:spacing w:line="360" w:lineRule="auto"/>
        <w:jc w:val="both"/>
        <w:rPr>
          <w:rFonts w:ascii="Times New Roman" w:hAnsi="Times New Roman" w:cs="Times New Roman"/>
          <w:lang w:val="es-MX"/>
        </w:rPr>
      </w:pPr>
    </w:p>
    <w:p w14:paraId="76DA3605" w14:textId="77777777" w:rsidR="001F2A46" w:rsidRPr="00E17CBF" w:rsidRDefault="001F2A46" w:rsidP="001F2A46">
      <w:pPr>
        <w:spacing w:line="360" w:lineRule="auto"/>
        <w:jc w:val="both"/>
        <w:rPr>
          <w:rFonts w:ascii="Times New Roman" w:hAnsi="Times New Roman" w:cs="Times New Roman"/>
          <w:lang w:val="es-MX"/>
        </w:rPr>
      </w:pPr>
    </w:p>
    <w:p w14:paraId="2C5757BA" w14:textId="77777777" w:rsidR="001F2A46" w:rsidRPr="00E17CBF" w:rsidRDefault="001F2A46" w:rsidP="001F2A46">
      <w:pPr>
        <w:numPr>
          <w:ilvl w:val="0"/>
          <w:numId w:val="1"/>
        </w:numPr>
        <w:spacing w:line="360" w:lineRule="auto"/>
        <w:jc w:val="both"/>
        <w:rPr>
          <w:rFonts w:ascii="Times New Roman" w:hAnsi="Times New Roman" w:cs="Times New Roman"/>
          <w:lang w:val="es-MX"/>
        </w:rPr>
      </w:pPr>
      <w:r w:rsidRPr="00E17CBF">
        <w:rPr>
          <w:rFonts w:ascii="Times New Roman" w:hAnsi="Times New Roman" w:cs="Times New Roman"/>
          <w:lang w:val="es-MX"/>
        </w:rPr>
        <w:lastRenderedPageBreak/>
        <w:t>Oficina de Planeación de Políticas Públicas de Japón.</w:t>
      </w:r>
    </w:p>
    <w:p w14:paraId="2DCD426E" w14:textId="77777777" w:rsidR="001F2A46" w:rsidRPr="00E17CBF" w:rsidRDefault="001F2A46" w:rsidP="001F2A46">
      <w:pPr>
        <w:spacing w:line="360" w:lineRule="auto"/>
        <w:jc w:val="both"/>
        <w:rPr>
          <w:rFonts w:ascii="Times New Roman" w:hAnsi="Times New Roman" w:cs="Times New Roman"/>
          <w:lang w:val="es-MX"/>
        </w:rPr>
      </w:pPr>
    </w:p>
    <w:p w14:paraId="367A30DB" w14:textId="07DFBA40" w:rsidR="001F2A46" w:rsidRPr="00E17CBF" w:rsidRDefault="001F2A46" w:rsidP="001F2A46">
      <w:pPr>
        <w:spacing w:line="360" w:lineRule="auto"/>
        <w:jc w:val="both"/>
        <w:rPr>
          <w:rFonts w:ascii="Times New Roman" w:hAnsi="Times New Roman" w:cs="Times New Roman"/>
          <w:lang w:val="es-MX"/>
        </w:rPr>
      </w:pPr>
      <w:r w:rsidRPr="00E17CBF">
        <w:rPr>
          <w:rFonts w:ascii="Times New Roman" w:hAnsi="Times New Roman" w:cs="Times New Roman"/>
          <w:lang w:val="es-MX"/>
        </w:rPr>
        <w:t xml:space="preserve">El sistema de planeación y estadística japonés está descentralizado, </w:t>
      </w:r>
      <w:r w:rsidR="00A122B6" w:rsidRPr="00E17CBF">
        <w:rPr>
          <w:rFonts w:ascii="Times New Roman" w:hAnsi="Times New Roman" w:cs="Times New Roman"/>
          <w:lang w:val="es-MX"/>
        </w:rPr>
        <w:t>pues,</w:t>
      </w:r>
      <w:r w:rsidRPr="00E17CBF">
        <w:rPr>
          <w:rFonts w:ascii="Times New Roman" w:hAnsi="Times New Roman" w:cs="Times New Roman"/>
          <w:lang w:val="es-MX"/>
        </w:rPr>
        <w:t xml:space="preserve"> aunque la Oficina de Planeación lleva a cabo censos y encuestas fundamentales, otros ministerios producen estadísticas pertinentes para sus propios fines. Bajo este sistema descentralizado en general es difícil mantener la coherencia en las actividades estadísticas entre los diferentes ministerios. Para evitar la duplicación en la recopilación de estadísticas, el Director General de Planificación de Políticas se encarga de coordinar las actividades de los distintos ministerios (</w:t>
      </w:r>
      <w:hyperlink r:id="rId12" w:history="1">
        <w:r w:rsidRPr="00991240">
          <w:rPr>
            <w:rFonts w:ascii="Times New Roman" w:hAnsi="Times New Roman" w:cs="Times New Roman"/>
            <w:u w:val="single"/>
            <w:lang w:val="es-MX"/>
          </w:rPr>
          <w:t>http://www.soumu.go.jp/english/dgpp_ss/seido/guide/2011ver/07.htm</w:t>
        </w:r>
      </w:hyperlink>
      <w:r w:rsidRPr="00E17CBF">
        <w:rPr>
          <w:rFonts w:ascii="Times New Roman" w:hAnsi="Times New Roman" w:cs="Times New Roman"/>
          <w:lang w:val="es-MX"/>
        </w:rPr>
        <w:t>).</w:t>
      </w:r>
    </w:p>
    <w:p w14:paraId="08B1128F" w14:textId="77777777" w:rsidR="001F2A46" w:rsidRPr="00E17CBF" w:rsidRDefault="001F2A46" w:rsidP="001F2A46">
      <w:pPr>
        <w:spacing w:line="360" w:lineRule="auto"/>
        <w:ind w:left="720"/>
        <w:jc w:val="both"/>
        <w:rPr>
          <w:rFonts w:ascii="Times New Roman" w:hAnsi="Times New Roman" w:cs="Times New Roman"/>
          <w:lang w:val="es-MX"/>
        </w:rPr>
      </w:pPr>
    </w:p>
    <w:p w14:paraId="0C21B8FE" w14:textId="77777777" w:rsidR="001F2A46" w:rsidRPr="00E17CBF" w:rsidRDefault="001F2A46" w:rsidP="001F2A46">
      <w:pPr>
        <w:numPr>
          <w:ilvl w:val="0"/>
          <w:numId w:val="1"/>
        </w:numPr>
        <w:spacing w:line="360" w:lineRule="auto"/>
        <w:jc w:val="both"/>
        <w:rPr>
          <w:rFonts w:ascii="Times New Roman" w:hAnsi="Times New Roman" w:cs="Times New Roman"/>
          <w:lang w:val="es-MX"/>
        </w:rPr>
      </w:pPr>
      <w:r w:rsidRPr="00E17CBF">
        <w:rPr>
          <w:rFonts w:ascii="Times New Roman" w:hAnsi="Times New Roman" w:cs="Times New Roman"/>
          <w:lang w:val="es-MX"/>
        </w:rPr>
        <w:t xml:space="preserve">Oficina de Planeación y Cooperación del Ministerio de Ciencia, TIC y Planeación Futura del Corea del Sur. </w:t>
      </w:r>
    </w:p>
    <w:p w14:paraId="04C28EDE" w14:textId="77777777" w:rsidR="001F2A46" w:rsidRPr="00E17CBF" w:rsidRDefault="001F2A46" w:rsidP="001F2A46">
      <w:pPr>
        <w:spacing w:line="360" w:lineRule="auto"/>
        <w:jc w:val="both"/>
        <w:rPr>
          <w:rFonts w:ascii="Times New Roman" w:hAnsi="Times New Roman" w:cs="Times New Roman"/>
          <w:lang w:val="es-MX"/>
        </w:rPr>
      </w:pPr>
    </w:p>
    <w:p w14:paraId="36EF7CAB" w14:textId="27156146" w:rsidR="001F2A46" w:rsidRPr="00E17CBF" w:rsidRDefault="001F2A46" w:rsidP="001F2A46">
      <w:pPr>
        <w:spacing w:line="360" w:lineRule="auto"/>
        <w:jc w:val="both"/>
        <w:rPr>
          <w:rFonts w:ascii="Times New Roman" w:hAnsi="Times New Roman" w:cs="Times New Roman"/>
          <w:lang w:val="es-MX"/>
        </w:rPr>
      </w:pPr>
      <w:r w:rsidRPr="00E17CBF">
        <w:rPr>
          <w:rFonts w:ascii="Times New Roman" w:hAnsi="Times New Roman" w:cs="Times New Roman"/>
          <w:lang w:val="es-MX"/>
        </w:rPr>
        <w:t xml:space="preserve">Esta oficina se encarga del ajuste o rediseño de políticas públicas, presupuestación, </w:t>
      </w:r>
      <w:r w:rsidR="00A122B6" w:rsidRPr="00E17CBF">
        <w:rPr>
          <w:rFonts w:ascii="Times New Roman" w:hAnsi="Times New Roman" w:cs="Times New Roman"/>
          <w:lang w:val="es-MX"/>
        </w:rPr>
        <w:t>regulación,</w:t>
      </w:r>
      <w:r w:rsidRPr="00E17CBF">
        <w:rPr>
          <w:rFonts w:ascii="Times New Roman" w:hAnsi="Times New Roman" w:cs="Times New Roman"/>
          <w:lang w:val="es-MX"/>
        </w:rPr>
        <w:t xml:space="preserve"> así como, de las estrategias de comunicación de la oficina. También encabeza las estrategias de cooperación internacional y de comunicación. Adicionalmente, es responsable de planear las inversiones nacionales en investigación y desarrollo. Al hacerlo privilegia que los proyectos no se dupliquen o neutralicen, con lo que se persigue al final la eficiencia del conjunto de políticas.  Finalmente, también realiza tareas de evaluación para verificar el desempeño de los programas (</w:t>
      </w:r>
      <w:hyperlink r:id="rId13" w:history="1">
        <w:r w:rsidRPr="00991240">
          <w:rPr>
            <w:rFonts w:ascii="Times New Roman" w:hAnsi="Times New Roman" w:cs="Times New Roman"/>
            <w:u w:val="single"/>
            <w:lang w:val="es-MX"/>
          </w:rPr>
          <w:t>http://english.msip.go.kr/english/msipContents/contents.do?mId=Mjc4</w:t>
        </w:r>
      </w:hyperlink>
      <w:r w:rsidRPr="00E17CBF">
        <w:rPr>
          <w:rFonts w:ascii="Times New Roman" w:hAnsi="Times New Roman" w:cs="Times New Roman"/>
          <w:lang w:val="es-MX"/>
        </w:rPr>
        <w:t xml:space="preserve">). </w:t>
      </w:r>
    </w:p>
    <w:p w14:paraId="1C8E716F" w14:textId="77777777" w:rsidR="001F2A46" w:rsidRPr="00E17CBF" w:rsidRDefault="001F2A46" w:rsidP="001F2A46">
      <w:pPr>
        <w:spacing w:line="360" w:lineRule="auto"/>
        <w:jc w:val="both"/>
        <w:rPr>
          <w:rFonts w:ascii="Times New Roman" w:hAnsi="Times New Roman" w:cs="Times New Roman"/>
          <w:lang w:val="es-MX"/>
        </w:rPr>
      </w:pPr>
    </w:p>
    <w:p w14:paraId="1FA2637A" w14:textId="77777777" w:rsidR="001F2A46" w:rsidRPr="00E17CBF" w:rsidRDefault="001F2A46" w:rsidP="001F2A46">
      <w:pPr>
        <w:numPr>
          <w:ilvl w:val="0"/>
          <w:numId w:val="1"/>
        </w:numPr>
        <w:spacing w:line="360" w:lineRule="auto"/>
        <w:jc w:val="both"/>
        <w:rPr>
          <w:rFonts w:ascii="Times New Roman" w:hAnsi="Times New Roman" w:cs="Times New Roman"/>
          <w:lang w:val="es-MX"/>
        </w:rPr>
      </w:pPr>
      <w:r w:rsidRPr="00E17CBF">
        <w:rPr>
          <w:rFonts w:ascii="Times New Roman" w:hAnsi="Times New Roman" w:cs="Times New Roman"/>
          <w:lang w:val="es-MX"/>
        </w:rPr>
        <w:t>Oficina de Planeación, Monitoreo y Evaluación del Gobierno de Sudáfrica.</w:t>
      </w:r>
    </w:p>
    <w:p w14:paraId="33CF02FB" w14:textId="77777777" w:rsidR="001F2A46" w:rsidRPr="00E17CBF" w:rsidRDefault="001F2A46" w:rsidP="001F2A46">
      <w:pPr>
        <w:spacing w:line="360" w:lineRule="auto"/>
        <w:jc w:val="both"/>
        <w:rPr>
          <w:rFonts w:ascii="Times New Roman" w:hAnsi="Times New Roman" w:cs="Times New Roman"/>
          <w:lang w:val="es-MX"/>
        </w:rPr>
      </w:pPr>
    </w:p>
    <w:p w14:paraId="27B231D9" w14:textId="5EACD297" w:rsidR="001F2A46" w:rsidRDefault="001F2A46" w:rsidP="001F2A46">
      <w:pPr>
        <w:spacing w:line="360" w:lineRule="auto"/>
        <w:jc w:val="both"/>
        <w:rPr>
          <w:rFonts w:ascii="Times New Roman" w:hAnsi="Times New Roman" w:cs="Times New Roman"/>
          <w:lang w:val="es-MX"/>
        </w:rPr>
      </w:pPr>
      <w:r w:rsidRPr="00E17CBF">
        <w:rPr>
          <w:rFonts w:ascii="Times New Roman" w:hAnsi="Times New Roman" w:cs="Times New Roman"/>
          <w:lang w:val="es-MX"/>
        </w:rPr>
        <w:t xml:space="preserve">La misión de esta oficina es mejorar los resultados del gobierno y su impacto en la sociedad. Para lograrlo se proponen facilitar, influenciar y apoyar la planificación, supervisión y evaluación de programas gubernamentales destinados a mejorar la prestación de servicios, los resultados y el impacto en la sociedad. Para cumplir con esta misión la Oficina de Planeación, Monitoreo y Evaluación del Gobierno de Sudáfrica tiene cinco áreas: Administración, monitoreo y evaluación de </w:t>
      </w:r>
      <w:r w:rsidRPr="00E17CBF">
        <w:rPr>
          <w:rFonts w:ascii="Times New Roman" w:hAnsi="Times New Roman" w:cs="Times New Roman"/>
          <w:lang w:val="es-MX"/>
        </w:rPr>
        <w:lastRenderedPageBreak/>
        <w:t>resultados, monitoreo y evaluación de desempeño institucional y planeación nacional (</w:t>
      </w:r>
      <w:hyperlink r:id="rId14" w:history="1">
        <w:r w:rsidRPr="00991240">
          <w:rPr>
            <w:rFonts w:ascii="Times New Roman" w:hAnsi="Times New Roman" w:cs="Times New Roman"/>
            <w:u w:val="single"/>
            <w:lang w:val="es-MX"/>
          </w:rPr>
          <w:t>http://www.dpme.gov.za/about/Pages/Organizational-Structure.aspx</w:t>
        </w:r>
      </w:hyperlink>
      <w:r w:rsidRPr="00E17CBF">
        <w:rPr>
          <w:rFonts w:ascii="Times New Roman" w:hAnsi="Times New Roman" w:cs="Times New Roman"/>
          <w:lang w:val="es-MX"/>
        </w:rPr>
        <w:t>).</w:t>
      </w:r>
    </w:p>
    <w:p w14:paraId="2717D854" w14:textId="77777777" w:rsidR="003C285E" w:rsidRPr="00E17CBF" w:rsidRDefault="003C285E" w:rsidP="001F2A46">
      <w:pPr>
        <w:spacing w:line="360" w:lineRule="auto"/>
        <w:jc w:val="both"/>
        <w:rPr>
          <w:rFonts w:ascii="Times New Roman" w:hAnsi="Times New Roman" w:cs="Times New Roman"/>
          <w:lang w:val="es-MX"/>
        </w:rPr>
      </w:pPr>
    </w:p>
    <w:p w14:paraId="215B90E3" w14:textId="5ECEACE3" w:rsidR="00006384" w:rsidRPr="00370FD9" w:rsidRDefault="00006384" w:rsidP="00DA1DDF">
      <w:pPr>
        <w:pStyle w:val="Ttulo3"/>
        <w:rPr>
          <w:rFonts w:ascii="Times New Roman" w:hAnsi="Times New Roman" w:cs="Times New Roman"/>
          <w:b/>
          <w:color w:val="1F497D" w:themeColor="text2"/>
        </w:rPr>
      </w:pPr>
      <w:bookmarkStart w:id="15" w:name="_Toc25931661"/>
      <w:r w:rsidRPr="00370FD9">
        <w:rPr>
          <w:rFonts w:ascii="Times New Roman" w:hAnsi="Times New Roman" w:cs="Times New Roman"/>
          <w:b/>
          <w:color w:val="1F497D" w:themeColor="text2"/>
        </w:rPr>
        <w:t>4.2.5 Árbol de problemas</w:t>
      </w:r>
      <w:bookmarkEnd w:id="15"/>
    </w:p>
    <w:p w14:paraId="39CB677E" w14:textId="4B4E1D3F" w:rsidR="000F1471" w:rsidRPr="00E17CBF" w:rsidRDefault="000F1471" w:rsidP="000F1471"/>
    <w:p w14:paraId="0EC4D6E0" w14:textId="3506D409" w:rsidR="000F1471" w:rsidRPr="00592735" w:rsidRDefault="005D271C" w:rsidP="00991240">
      <w:pPr>
        <w:kinsoku w:val="0"/>
        <w:overflowPunct w:val="0"/>
        <w:spacing w:line="360" w:lineRule="auto"/>
        <w:jc w:val="both"/>
        <w:textAlignment w:val="baseline"/>
      </w:pPr>
      <w:r w:rsidRPr="00991240">
        <w:t xml:space="preserve">La Figura 1 muestra el Árbol de Problemas en el que se aprecia que el problema central que atiende el P001 </w:t>
      </w:r>
      <w:r w:rsidR="00E17CBF" w:rsidRPr="00592735">
        <w:rPr>
          <w:rFonts w:ascii="Times New Roman" w:hAnsi="Times New Roman" w:cs="Times New Roman"/>
        </w:rPr>
        <w:t xml:space="preserve">es que los Programas presupuestarios del CONACYT </w:t>
      </w:r>
      <w:r w:rsidR="00435890">
        <w:rPr>
          <w:rFonts w:ascii="Times New Roman" w:hAnsi="Times New Roman" w:cs="Times New Roman"/>
        </w:rPr>
        <w:t>no</w:t>
      </w:r>
      <w:r w:rsidR="00435890" w:rsidRPr="00E17CBF">
        <w:rPr>
          <w:rFonts w:ascii="Times New Roman" w:hAnsi="Times New Roman" w:cs="Times New Roman"/>
        </w:rPr>
        <w:t xml:space="preserve"> presentan </w:t>
      </w:r>
      <w:r w:rsidR="00435890">
        <w:rPr>
          <w:rFonts w:ascii="Times New Roman" w:hAnsi="Times New Roman" w:cs="Times New Roman"/>
        </w:rPr>
        <w:t xml:space="preserve">un nivel </w:t>
      </w:r>
      <w:r w:rsidR="00435890" w:rsidRPr="00E17CBF">
        <w:rPr>
          <w:rFonts w:ascii="Times New Roman" w:hAnsi="Times New Roman" w:cs="Times New Roman"/>
        </w:rPr>
        <w:t>óptimo desempeño</w:t>
      </w:r>
      <w:r w:rsidR="00592735">
        <w:t xml:space="preserve">. </w:t>
      </w:r>
      <w:r w:rsidRPr="00991240">
        <w:t xml:space="preserve">Existen </w:t>
      </w:r>
      <w:r w:rsidR="0086593E" w:rsidRPr="00991240">
        <w:t>tres</w:t>
      </w:r>
      <w:r w:rsidRPr="00991240">
        <w:t xml:space="preserve"> causas principales que provocan este problema: </w:t>
      </w:r>
      <w:r w:rsidR="0086593E" w:rsidRPr="00991240">
        <w:rPr>
          <w:rFonts w:eastAsia="Calibri" w:hAnsi="Cambria"/>
          <w:kern w:val="24"/>
        </w:rPr>
        <w:t>Potencial desarticulación del conjunto de programas presupuestarios; Información en CT que no se utiliza para tomar decisiones de política pública; Programas que no están orientados a resultados e impactos</w:t>
      </w:r>
      <w:r w:rsidRPr="00991240">
        <w:t xml:space="preserve"> (ver Figura 1).</w:t>
      </w:r>
    </w:p>
    <w:p w14:paraId="4F3F9DE8" w14:textId="5341C890" w:rsidR="00DE042F" w:rsidRPr="00E17CBF" w:rsidRDefault="00DE042F" w:rsidP="004C64FF">
      <w:pPr>
        <w:rPr>
          <w:rFonts w:ascii="Times New Roman" w:hAnsi="Times New Roman" w:cs="Times New Roman"/>
          <w:b/>
        </w:rPr>
      </w:pPr>
    </w:p>
    <w:p w14:paraId="4B092592" w14:textId="7097F235" w:rsidR="00C022F4" w:rsidRPr="00E17CBF" w:rsidRDefault="007D1963" w:rsidP="007D1963">
      <w:pPr>
        <w:jc w:val="center"/>
        <w:rPr>
          <w:rFonts w:ascii="Times New Roman" w:hAnsi="Times New Roman" w:cs="Times New Roman"/>
          <w:b/>
        </w:rPr>
      </w:pPr>
      <w:r w:rsidRPr="00E17CBF">
        <w:rPr>
          <w:rFonts w:ascii="Times New Roman" w:hAnsi="Times New Roman" w:cs="Times New Roman"/>
          <w:b/>
        </w:rPr>
        <w:t xml:space="preserve">Figura 1. Árbol de </w:t>
      </w:r>
      <w:r w:rsidR="00F5226A" w:rsidRPr="00E17CBF">
        <w:rPr>
          <w:rFonts w:ascii="Times New Roman" w:hAnsi="Times New Roman" w:cs="Times New Roman"/>
          <w:b/>
        </w:rPr>
        <w:t>problemas</w:t>
      </w:r>
    </w:p>
    <w:p w14:paraId="2B31A514" w14:textId="7E586735" w:rsidR="00EA6FFF" w:rsidRPr="00E17CBF" w:rsidRDefault="005D271C" w:rsidP="004C64FF">
      <w:pPr>
        <w:rPr>
          <w:rFonts w:ascii="Times New Roman" w:hAnsi="Times New Roman" w:cs="Times New Roman"/>
          <w:b/>
        </w:rPr>
      </w:pPr>
      <w:r w:rsidRPr="00E17CBF">
        <w:rPr>
          <w:rFonts w:ascii="Arial" w:hAnsi="Arial"/>
          <w:b/>
          <w:noProof/>
          <w:sz w:val="48"/>
          <w:szCs w:val="48"/>
          <w:lang w:val="es-ES"/>
        </w:rPr>
        <mc:AlternateContent>
          <mc:Choice Requires="wpg">
            <w:drawing>
              <wp:anchor distT="0" distB="0" distL="114300" distR="114300" simplePos="0" relativeHeight="251663360" behindDoc="0" locked="0" layoutInCell="1" allowOverlap="1" wp14:anchorId="3B9BD659" wp14:editId="41D5D115">
                <wp:simplePos x="0" y="0"/>
                <wp:positionH relativeFrom="margin">
                  <wp:posOffset>227330</wp:posOffset>
                </wp:positionH>
                <wp:positionV relativeFrom="paragraph">
                  <wp:posOffset>125731</wp:posOffset>
                </wp:positionV>
                <wp:extent cx="5814060" cy="5044440"/>
                <wp:effectExtent l="0" t="0" r="15240" b="22860"/>
                <wp:wrapNone/>
                <wp:docPr id="76" name="Grupo 76"/>
                <wp:cNvGraphicFramePr/>
                <a:graphic xmlns:a="http://schemas.openxmlformats.org/drawingml/2006/main">
                  <a:graphicData uri="http://schemas.microsoft.com/office/word/2010/wordprocessingGroup">
                    <wpg:wgp>
                      <wpg:cNvGrpSpPr/>
                      <wpg:grpSpPr>
                        <a:xfrm>
                          <a:off x="0" y="0"/>
                          <a:ext cx="5814060" cy="5044440"/>
                          <a:chOff x="0" y="0"/>
                          <a:chExt cx="5679440" cy="5196839"/>
                        </a:xfrm>
                      </wpg:grpSpPr>
                      <wps:wsp>
                        <wps:cNvPr id="105" name="Rectángulo: esquinas redondeadas 105"/>
                        <wps:cNvSpPr>
                          <a:spLocks noChangeArrowheads="1"/>
                        </wps:cNvSpPr>
                        <wps:spPr bwMode="auto">
                          <a:xfrm>
                            <a:off x="0" y="0"/>
                            <a:ext cx="5646420" cy="510540"/>
                          </a:xfrm>
                          <a:prstGeom prst="roundRect">
                            <a:avLst>
                              <a:gd name="adj" fmla="val 16667"/>
                            </a:avLst>
                          </a:prstGeom>
                          <a:solidFill>
                            <a:schemeClr val="tx1"/>
                          </a:solidFill>
                          <a:ln w="12700">
                            <a:solidFill>
                              <a:srgbClr val="1F3763"/>
                            </a:solidFill>
                            <a:miter lim="800000"/>
                            <a:headEnd/>
                            <a:tailEnd/>
                          </a:ln>
                        </wps:spPr>
                        <wps:txbx>
                          <w:txbxContent>
                            <w:p w14:paraId="49C32E04" w14:textId="77777777" w:rsidR="00697958" w:rsidRPr="0041295C" w:rsidRDefault="00697958" w:rsidP="005D271C">
                              <w:pPr>
                                <w:kinsoku w:val="0"/>
                                <w:overflowPunct w:val="0"/>
                                <w:jc w:val="center"/>
                                <w:textAlignment w:val="baseline"/>
                                <w:rPr>
                                  <w:rFonts w:ascii="Times New Roman" w:hAnsi="Times New Roman" w:cs="Times New Roman"/>
                                </w:rPr>
                              </w:pPr>
                              <w:r w:rsidRPr="0041295C">
                                <w:rPr>
                                  <w:rFonts w:ascii="Times New Roman" w:eastAsia="Calibri" w:hAnsi="Times New Roman" w:cs="Times New Roman"/>
                                  <w:color w:val="FFFFFF" w:themeColor="background1"/>
                                  <w:kern w:val="24"/>
                                  <w:sz w:val="22"/>
                                  <w:szCs w:val="22"/>
                                </w:rPr>
                                <w:t>La política científica impacta</w:t>
                              </w:r>
                              <w:r>
                                <w:rPr>
                                  <w:rFonts w:ascii="Times New Roman" w:eastAsia="Calibri" w:hAnsi="Times New Roman" w:cs="Times New Roman"/>
                                  <w:color w:val="FFFFFF" w:themeColor="background1"/>
                                  <w:kern w:val="24"/>
                                  <w:sz w:val="22"/>
                                  <w:szCs w:val="22"/>
                                </w:rPr>
                                <w:t xml:space="preserve">, </w:t>
                              </w:r>
                              <w:r w:rsidRPr="0041295C">
                                <w:rPr>
                                  <w:rFonts w:ascii="Times New Roman" w:eastAsia="Calibri" w:hAnsi="Times New Roman" w:cs="Times New Roman"/>
                                  <w:color w:val="FFFFFF" w:themeColor="background1"/>
                                  <w:kern w:val="24"/>
                                  <w:sz w:val="22"/>
                                  <w:szCs w:val="22"/>
                                </w:rPr>
                                <w:t>de forma reducida</w:t>
                              </w:r>
                              <w:r>
                                <w:rPr>
                                  <w:rFonts w:ascii="Times New Roman" w:eastAsia="Calibri" w:hAnsi="Times New Roman" w:cs="Times New Roman"/>
                                  <w:color w:val="FFFFFF" w:themeColor="background1"/>
                                  <w:kern w:val="24"/>
                                  <w:sz w:val="22"/>
                                  <w:szCs w:val="22"/>
                                </w:rPr>
                                <w:t>,</w:t>
                              </w:r>
                              <w:r w:rsidRPr="0041295C">
                                <w:rPr>
                                  <w:rFonts w:ascii="Times New Roman" w:eastAsia="Calibri" w:hAnsi="Times New Roman" w:cs="Times New Roman"/>
                                  <w:color w:val="FFFFFF" w:themeColor="background1"/>
                                  <w:kern w:val="24"/>
                                  <w:sz w:val="22"/>
                                  <w:szCs w:val="22"/>
                                </w:rPr>
                                <w:t xml:space="preserve"> en la atención de</w:t>
                              </w:r>
                              <w:r>
                                <w:rPr>
                                  <w:rFonts w:ascii="Times New Roman" w:eastAsia="Calibri" w:hAnsi="Times New Roman" w:cs="Times New Roman"/>
                                  <w:color w:val="FFFFFF" w:themeColor="background1"/>
                                  <w:kern w:val="24"/>
                                  <w:sz w:val="22"/>
                                  <w:szCs w:val="22"/>
                                </w:rPr>
                                <w:t xml:space="preserve"> los grandes</w:t>
                              </w:r>
                              <w:r w:rsidRPr="0041295C">
                                <w:rPr>
                                  <w:rFonts w:ascii="Times New Roman" w:eastAsia="Calibri" w:hAnsi="Times New Roman" w:cs="Times New Roman"/>
                                  <w:color w:val="FFFFFF" w:themeColor="background1"/>
                                  <w:kern w:val="24"/>
                                  <w:sz w:val="22"/>
                                  <w:szCs w:val="22"/>
                                </w:rPr>
                                <w:t xml:space="preserve"> problemas </w:t>
                              </w:r>
                              <w:r>
                                <w:rPr>
                                  <w:rFonts w:ascii="Times New Roman" w:eastAsia="Calibri" w:hAnsi="Times New Roman" w:cs="Times New Roman"/>
                                  <w:color w:val="FFFFFF" w:themeColor="background1"/>
                                  <w:kern w:val="24"/>
                                  <w:sz w:val="22"/>
                                  <w:szCs w:val="22"/>
                                </w:rPr>
                                <w:t xml:space="preserve">nacionales </w:t>
                              </w:r>
                              <w:r w:rsidRPr="0041295C">
                                <w:rPr>
                                  <w:rFonts w:ascii="Times New Roman" w:eastAsia="Calibri" w:hAnsi="Times New Roman" w:cs="Times New Roman"/>
                                  <w:color w:val="FFFFFF" w:themeColor="background1"/>
                                  <w:kern w:val="24"/>
                                  <w:sz w:val="22"/>
                                  <w:szCs w:val="22"/>
                                </w:rPr>
                                <w:t>prioritarios.</w:t>
                              </w:r>
                            </w:p>
                            <w:p w14:paraId="5FC93547" w14:textId="77777777" w:rsidR="00697958" w:rsidRDefault="00697958" w:rsidP="005D271C">
                              <w:pPr>
                                <w:kinsoku w:val="0"/>
                                <w:overflowPunct w:val="0"/>
                                <w:jc w:val="center"/>
                                <w:textAlignment w:val="baseline"/>
                              </w:pPr>
                            </w:p>
                          </w:txbxContent>
                        </wps:txbx>
                        <wps:bodyPr vert="horz" wrap="square" lIns="91440" tIns="45721" rIns="91440" bIns="45721" numCol="1" anchor="ctr" anchorCtr="0" compatLnSpc="1">
                          <a:prstTxWarp prst="textNoShape">
                            <a:avLst/>
                          </a:prstTxWarp>
                          <a:noAutofit/>
                        </wps:bodyPr>
                      </wps:wsp>
                      <wps:wsp>
                        <wps:cNvPr id="106" name="Rectángulo: esquinas redondeadas 106"/>
                        <wps:cNvSpPr>
                          <a:spLocks noChangeArrowheads="1"/>
                        </wps:cNvSpPr>
                        <wps:spPr bwMode="auto">
                          <a:xfrm>
                            <a:off x="45720" y="1767840"/>
                            <a:ext cx="5633720" cy="533400"/>
                          </a:xfrm>
                          <a:prstGeom prst="roundRect">
                            <a:avLst>
                              <a:gd name="adj" fmla="val 16667"/>
                            </a:avLst>
                          </a:prstGeom>
                          <a:solidFill>
                            <a:schemeClr val="tx1"/>
                          </a:solidFill>
                          <a:ln w="12700">
                            <a:solidFill>
                              <a:srgbClr val="1F3763"/>
                            </a:solidFill>
                            <a:miter lim="800000"/>
                            <a:headEnd/>
                            <a:tailEnd/>
                          </a:ln>
                        </wps:spPr>
                        <wps:txbx>
                          <w:txbxContent>
                            <w:p w14:paraId="450DDF3A" w14:textId="73E1EF2A" w:rsidR="00697958" w:rsidRDefault="00697958" w:rsidP="005D271C">
                              <w:pPr>
                                <w:kinsoku w:val="0"/>
                                <w:overflowPunct w:val="0"/>
                                <w:jc w:val="center"/>
                                <w:textAlignment w:val="baseline"/>
                              </w:pPr>
                              <w:r>
                                <w:rPr>
                                  <w:rFonts w:ascii="Times New Roman" w:hAnsi="Times New Roman" w:cs="Times New Roman"/>
                                </w:rPr>
                                <w:t>Los</w:t>
                              </w:r>
                              <w:r w:rsidRPr="00E17CBF">
                                <w:rPr>
                                  <w:rFonts w:ascii="Times New Roman" w:hAnsi="Times New Roman" w:cs="Times New Roman"/>
                                </w:rPr>
                                <w:t xml:space="preserve"> Programas presupuestarios del CONACYT </w:t>
                              </w:r>
                              <w:r w:rsidR="00435890">
                                <w:rPr>
                                  <w:rFonts w:ascii="Times New Roman" w:hAnsi="Times New Roman" w:cs="Times New Roman"/>
                                </w:rPr>
                                <w:t>no</w:t>
                              </w:r>
                              <w:r w:rsidR="00435890" w:rsidRPr="00E17CBF">
                                <w:rPr>
                                  <w:rFonts w:ascii="Times New Roman" w:hAnsi="Times New Roman" w:cs="Times New Roman"/>
                                </w:rPr>
                                <w:t xml:space="preserve"> presentan </w:t>
                              </w:r>
                              <w:r w:rsidR="00435890">
                                <w:rPr>
                                  <w:rFonts w:ascii="Times New Roman" w:hAnsi="Times New Roman" w:cs="Times New Roman"/>
                                </w:rPr>
                                <w:t xml:space="preserve">un nivel </w:t>
                              </w:r>
                              <w:r w:rsidR="00435890" w:rsidRPr="00E17CBF">
                                <w:rPr>
                                  <w:rFonts w:ascii="Times New Roman" w:hAnsi="Times New Roman" w:cs="Times New Roman"/>
                                </w:rPr>
                                <w:t>óptimo desempeño</w:t>
                              </w:r>
                            </w:p>
                          </w:txbxContent>
                        </wps:txbx>
                        <wps:bodyPr vert="horz" wrap="square" lIns="91440" tIns="45721" rIns="91440" bIns="45721" numCol="1" anchor="ctr" anchorCtr="0" compatLnSpc="1">
                          <a:prstTxWarp prst="textNoShape">
                            <a:avLst/>
                          </a:prstTxWarp>
                          <a:noAutofit/>
                        </wps:bodyPr>
                      </wps:wsp>
                      <wpg:grpSp>
                        <wpg:cNvPr id="107" name="Grupo 107"/>
                        <wpg:cNvGrpSpPr/>
                        <wpg:grpSpPr>
                          <a:xfrm>
                            <a:off x="53340" y="2537460"/>
                            <a:ext cx="5615940" cy="2659379"/>
                            <a:chOff x="0" y="16263"/>
                            <a:chExt cx="6185535" cy="2837549"/>
                          </a:xfrm>
                        </wpg:grpSpPr>
                        <wpg:grpSp>
                          <wpg:cNvPr id="108" name="Grupo 108"/>
                          <wpg:cNvGrpSpPr/>
                          <wpg:grpSpPr>
                            <a:xfrm>
                              <a:off x="0" y="16263"/>
                              <a:ext cx="6185535" cy="1723221"/>
                              <a:chOff x="0" y="16265"/>
                              <a:chExt cx="6185905" cy="1723491"/>
                            </a:xfrm>
                          </wpg:grpSpPr>
                          <wpg:grpSp>
                            <wpg:cNvPr id="109" name="Grupo 109"/>
                            <wpg:cNvGrpSpPr/>
                            <wpg:grpSpPr>
                              <a:xfrm>
                                <a:off x="0" y="16265"/>
                                <a:ext cx="6185905" cy="1723491"/>
                                <a:chOff x="0" y="16265"/>
                                <a:chExt cx="6185905" cy="1723491"/>
                              </a:xfrm>
                            </wpg:grpSpPr>
                            <wpg:grpSp>
                              <wpg:cNvPr id="110" name="Grupo 110"/>
                              <wpg:cNvGrpSpPr/>
                              <wpg:grpSpPr>
                                <a:xfrm>
                                  <a:off x="0" y="16265"/>
                                  <a:ext cx="6185905" cy="609884"/>
                                  <a:chOff x="0" y="16265"/>
                                  <a:chExt cx="6185905" cy="609884"/>
                                </a:xfrm>
                              </wpg:grpSpPr>
                              <wps:wsp>
                                <wps:cNvPr id="111" name="Rectángulo: esquinas redondeadas 111"/>
                                <wps:cNvSpPr>
                                  <a:spLocks noChangeArrowheads="1"/>
                                </wps:cNvSpPr>
                                <wps:spPr bwMode="auto">
                                  <a:xfrm>
                                    <a:off x="0" y="46745"/>
                                    <a:ext cx="1903465" cy="579404"/>
                                  </a:xfrm>
                                  <a:prstGeom prst="roundRect">
                                    <a:avLst>
                                      <a:gd name="adj" fmla="val 3921"/>
                                    </a:avLst>
                                  </a:prstGeom>
                                  <a:solidFill>
                                    <a:schemeClr val="bg1"/>
                                  </a:solidFill>
                                  <a:ln w="12700">
                                    <a:solidFill>
                                      <a:srgbClr val="1F3763"/>
                                    </a:solidFill>
                                    <a:miter lim="800000"/>
                                    <a:headEnd/>
                                    <a:tailEnd/>
                                  </a:ln>
                                </wps:spPr>
                                <wps:txbx>
                                  <w:txbxContent>
                                    <w:p w14:paraId="40398644"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Potencial desarticulación del conjunto de programas presupuestarios</w:t>
                                      </w:r>
                                    </w:p>
                                  </w:txbxContent>
                                </wps:txbx>
                                <wps:bodyPr vert="horz" wrap="square" lIns="72000" tIns="36000" rIns="72000" bIns="36000" numCol="1" anchor="ctr" anchorCtr="1" compatLnSpc="1">
                                  <a:prstTxWarp prst="textNoShape">
                                    <a:avLst/>
                                  </a:prstTxWarp>
                                </wps:bodyPr>
                              </wps:wsp>
                              <wps:wsp>
                                <wps:cNvPr id="112" name="Rectángulo: esquinas redondeadas 112"/>
                                <wps:cNvSpPr>
                                  <a:spLocks noChangeArrowheads="1"/>
                                </wps:cNvSpPr>
                                <wps:spPr bwMode="auto">
                                  <a:xfrm>
                                    <a:off x="2136580" y="31501"/>
                                    <a:ext cx="1904981" cy="594646"/>
                                  </a:xfrm>
                                  <a:prstGeom prst="roundRect">
                                    <a:avLst>
                                      <a:gd name="adj" fmla="val 3921"/>
                                    </a:avLst>
                                  </a:prstGeom>
                                  <a:solidFill>
                                    <a:schemeClr val="bg1"/>
                                  </a:solidFill>
                                  <a:ln w="12700">
                                    <a:solidFill>
                                      <a:srgbClr val="1F3763"/>
                                    </a:solidFill>
                                    <a:miter lim="800000"/>
                                    <a:headEnd/>
                                    <a:tailEnd/>
                                  </a:ln>
                                </wps:spPr>
                                <wps:txbx>
                                  <w:txbxContent>
                                    <w:p w14:paraId="79E0C281"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Información en CT que no se utiliza para tomar decisiones de política pública</w:t>
                                      </w:r>
                                    </w:p>
                                  </w:txbxContent>
                                </wps:txbx>
                                <wps:bodyPr vert="horz" wrap="square" lIns="72000" tIns="36000" rIns="72000" bIns="36000" numCol="1" anchor="ctr" anchorCtr="1" compatLnSpc="1">
                                  <a:prstTxWarp prst="textNoShape">
                                    <a:avLst/>
                                  </a:prstTxWarp>
                                </wps:bodyPr>
                              </wps:wsp>
                              <wps:wsp>
                                <wps:cNvPr id="113" name="Rectángulo: esquinas redondeadas 113"/>
                                <wps:cNvSpPr>
                                  <a:spLocks noChangeArrowheads="1"/>
                                </wps:cNvSpPr>
                                <wps:spPr bwMode="auto">
                                  <a:xfrm>
                                    <a:off x="4282440" y="16265"/>
                                    <a:ext cx="1903465" cy="577357"/>
                                  </a:xfrm>
                                  <a:prstGeom prst="roundRect">
                                    <a:avLst>
                                      <a:gd name="adj" fmla="val 3921"/>
                                    </a:avLst>
                                  </a:prstGeom>
                                  <a:solidFill>
                                    <a:schemeClr val="bg1"/>
                                  </a:solidFill>
                                  <a:ln w="12700">
                                    <a:solidFill>
                                      <a:srgbClr val="1F3763"/>
                                    </a:solidFill>
                                    <a:miter lim="800000"/>
                                    <a:headEnd/>
                                    <a:tailEnd/>
                                  </a:ln>
                                </wps:spPr>
                                <wps:txbx>
                                  <w:txbxContent>
                                    <w:p w14:paraId="3E92CCF8"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Programas que no están orientados a resultados e impactos</w:t>
                                      </w:r>
                                    </w:p>
                                  </w:txbxContent>
                                </wps:txbx>
                                <wps:bodyPr vert="horz" wrap="square" lIns="72000" tIns="36000" rIns="72000" bIns="36000" numCol="1" anchor="ctr" anchorCtr="1" compatLnSpc="1">
                                  <a:prstTxWarp prst="textNoShape">
                                    <a:avLst/>
                                  </a:prstTxWarp>
                                </wps:bodyPr>
                              </wps:wsp>
                            </wpg:grpSp>
                            <wps:wsp>
                              <wps:cNvPr id="114" name="Rectángulo: esquinas redondeadas 114"/>
                              <wps:cNvSpPr>
                                <a:spLocks noChangeArrowheads="1"/>
                              </wps:cNvSpPr>
                              <wps:spPr bwMode="auto">
                                <a:xfrm>
                                  <a:off x="341" y="899344"/>
                                  <a:ext cx="1877943" cy="840412"/>
                                </a:xfrm>
                                <a:prstGeom prst="roundRect">
                                  <a:avLst>
                                    <a:gd name="adj" fmla="val 3921"/>
                                  </a:avLst>
                                </a:prstGeom>
                                <a:solidFill>
                                  <a:schemeClr val="bg1"/>
                                </a:solidFill>
                                <a:ln w="12700">
                                  <a:solidFill>
                                    <a:srgbClr val="1F3763"/>
                                  </a:solidFill>
                                  <a:miter lim="800000"/>
                                  <a:headEnd/>
                                  <a:tailEnd/>
                                </a:ln>
                              </wps:spPr>
                              <wps:txbx>
                                <w:txbxContent>
                                  <w:p w14:paraId="20CE148C"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 xml:space="preserve">Programas presupuestarios con diseño no pertinente </w:t>
                                    </w:r>
                                  </w:p>
                                </w:txbxContent>
                              </wps:txbx>
                              <wps:bodyPr vert="horz" wrap="square" lIns="72000" tIns="36000" rIns="72000" bIns="36000" numCol="1" anchor="ctr" anchorCtr="1" compatLnSpc="1">
                                <a:prstTxWarp prst="textNoShape">
                                  <a:avLst/>
                                </a:prstTxWarp>
                              </wps:bodyPr>
                            </wps:wsp>
                          </wpg:grpSp>
                          <wps:wsp>
                            <wps:cNvPr id="115" name="Rectángulo: esquinas redondeadas 115"/>
                            <wps:cNvSpPr>
                              <a:spLocks noChangeArrowheads="1"/>
                            </wps:cNvSpPr>
                            <wps:spPr bwMode="auto">
                              <a:xfrm>
                                <a:off x="2141490" y="899602"/>
                                <a:ext cx="1897380" cy="835099"/>
                              </a:xfrm>
                              <a:prstGeom prst="roundRect">
                                <a:avLst>
                                  <a:gd name="adj" fmla="val 3921"/>
                                </a:avLst>
                              </a:prstGeom>
                              <a:solidFill>
                                <a:schemeClr val="bg1"/>
                              </a:solidFill>
                              <a:ln w="12700">
                                <a:solidFill>
                                  <a:srgbClr val="2F528F"/>
                                </a:solidFill>
                                <a:miter lim="800000"/>
                                <a:headEnd/>
                                <a:tailEnd/>
                              </a:ln>
                            </wps:spPr>
                            <wps:txbx>
                              <w:txbxContent>
                                <w:p w14:paraId="1CF6F928"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Indicadores en CTI con metodología de cálculo desactualizada</w:t>
                                  </w:r>
                                </w:p>
                              </w:txbxContent>
                            </wps:txbx>
                            <wps:bodyPr vert="horz" wrap="square" lIns="72000" tIns="36000" rIns="72000" bIns="36000" numCol="1" anchor="ctr" anchorCtr="1" compatLnSpc="1">
                              <a:prstTxWarp prst="textNoShape">
                                <a:avLst/>
                              </a:prstTxWarp>
                            </wps:bodyPr>
                          </wps:wsp>
                          <wps:wsp>
                            <wps:cNvPr id="116" name="Rectángulo: esquinas redondeadas 116"/>
                            <wps:cNvSpPr>
                              <a:spLocks noChangeArrowheads="1"/>
                            </wps:cNvSpPr>
                            <wps:spPr bwMode="auto">
                              <a:xfrm>
                                <a:off x="4296134" y="875675"/>
                                <a:ext cx="1870710" cy="840412"/>
                              </a:xfrm>
                              <a:prstGeom prst="roundRect">
                                <a:avLst>
                                  <a:gd name="adj" fmla="val 3921"/>
                                </a:avLst>
                              </a:prstGeom>
                              <a:solidFill>
                                <a:schemeClr val="bg1"/>
                              </a:solidFill>
                              <a:ln w="12700">
                                <a:solidFill>
                                  <a:srgbClr val="1F3763"/>
                                </a:solidFill>
                                <a:miter lim="800000"/>
                                <a:headEnd/>
                                <a:tailEnd/>
                              </a:ln>
                            </wps:spPr>
                            <wps:txbx>
                              <w:txbxContent>
                                <w:p w14:paraId="49C13325"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Instrumentos de seguimiento deficientes para los programas presupuestarios</w:t>
                                  </w:r>
                                </w:p>
                              </w:txbxContent>
                            </wps:txbx>
                            <wps:bodyPr vert="horz" wrap="square" lIns="72000" tIns="36000" rIns="72000" bIns="36000" numCol="1" anchor="ctr" anchorCtr="1" compatLnSpc="1">
                              <a:prstTxWarp prst="textNoShape">
                                <a:avLst/>
                              </a:prstTxWarp>
                            </wps:bodyPr>
                          </wps:wsp>
                        </wpg:grpSp>
                        <wps:wsp>
                          <wps:cNvPr id="117" name="Rectángulo: esquinas redondeadas 117"/>
                          <wps:cNvSpPr>
                            <a:spLocks noChangeArrowheads="1"/>
                          </wps:cNvSpPr>
                          <wps:spPr bwMode="auto">
                            <a:xfrm>
                              <a:off x="25520" y="2018713"/>
                              <a:ext cx="4098924" cy="835099"/>
                            </a:xfrm>
                            <a:prstGeom prst="roundRect">
                              <a:avLst>
                                <a:gd name="adj" fmla="val 3921"/>
                              </a:avLst>
                            </a:prstGeom>
                            <a:solidFill>
                              <a:schemeClr val="bg1"/>
                            </a:solidFill>
                            <a:ln w="12700">
                              <a:solidFill>
                                <a:srgbClr val="1F3763"/>
                              </a:solidFill>
                              <a:miter lim="800000"/>
                              <a:headEnd/>
                              <a:tailEnd/>
                            </a:ln>
                          </wps:spPr>
                          <wps:txbx>
                            <w:txbxContent>
                              <w:p w14:paraId="13D3F473" w14:textId="33595BE7" w:rsidR="00697958" w:rsidRDefault="00697958" w:rsidP="005D271C">
                                <w:pPr>
                                  <w:kinsoku w:val="0"/>
                                  <w:overflowPunct w:val="0"/>
                                  <w:jc w:val="center"/>
                                  <w:textAlignment w:val="baseline"/>
                                </w:pPr>
                                <w:r>
                                  <w:rPr>
                                    <w:rFonts w:eastAsia="Calibri" w:hAnsi="Cambria"/>
                                    <w:color w:val="000000" w:themeColor="text1"/>
                                    <w:kern w:val="24"/>
                                    <w:sz w:val="18"/>
                                    <w:szCs w:val="18"/>
                                  </w:rPr>
                                  <w:t>Inadecuada planeación del sector, de CONACYT y de los programas presupuestarios</w:t>
                                </w:r>
                              </w:p>
                            </w:txbxContent>
                          </wps:txbx>
                          <wps:bodyPr vert="horz" wrap="square" lIns="72000" tIns="36000" rIns="72000" bIns="36000" numCol="1" anchor="ctr" anchorCtr="1" compatLnSpc="1">
                            <a:prstTxWarp prst="textNoShape">
                              <a:avLst/>
                            </a:prstTxWarp>
                          </wps:bodyPr>
                        </wps:wsp>
                      </wpg:grpSp>
                      <wpg:grpSp>
                        <wpg:cNvPr id="118" name="Grupo 118"/>
                        <wpg:cNvGrpSpPr/>
                        <wpg:grpSpPr>
                          <a:xfrm>
                            <a:off x="30480" y="769620"/>
                            <a:ext cx="5646420" cy="723900"/>
                            <a:chOff x="0" y="0"/>
                            <a:chExt cx="5646420" cy="723900"/>
                          </a:xfrm>
                        </wpg:grpSpPr>
                        <wps:wsp>
                          <wps:cNvPr id="119" name="Rectángulo: esquinas redondeadas 119"/>
                          <wps:cNvSpPr>
                            <a:spLocks noChangeArrowheads="1"/>
                          </wps:cNvSpPr>
                          <wps:spPr bwMode="auto">
                            <a:xfrm>
                              <a:off x="0" y="0"/>
                              <a:ext cx="981710" cy="716280"/>
                            </a:xfrm>
                            <a:prstGeom prst="roundRect">
                              <a:avLst>
                                <a:gd name="adj" fmla="val 3921"/>
                              </a:avLst>
                            </a:prstGeom>
                            <a:solidFill>
                              <a:schemeClr val="bg1"/>
                            </a:solidFill>
                            <a:ln w="12700">
                              <a:solidFill>
                                <a:srgbClr val="1F3763"/>
                              </a:solidFill>
                              <a:miter lim="800000"/>
                              <a:headEnd/>
                              <a:tailEnd/>
                            </a:ln>
                          </wps:spPr>
                          <wps:txbx>
                            <w:txbxContent>
                              <w:p w14:paraId="025D4F7E" w14:textId="77777777" w:rsidR="00697958" w:rsidRPr="00A811F7" w:rsidRDefault="00697958" w:rsidP="005D271C">
                                <w:pPr>
                                  <w:kinsoku w:val="0"/>
                                  <w:overflowPunct w:val="0"/>
                                  <w:jc w:val="center"/>
                                  <w:textAlignment w:val="baseline"/>
                                  <w:rPr>
                                    <w:sz w:val="16"/>
                                    <w:szCs w:val="16"/>
                                  </w:rPr>
                                </w:pPr>
                                <w:r w:rsidRPr="00A811F7">
                                  <w:rPr>
                                    <w:rFonts w:eastAsia="Calibri" w:hAnsi="Cambria"/>
                                    <w:color w:val="000000" w:themeColor="text1"/>
                                    <w:kern w:val="24"/>
                                    <w:sz w:val="16"/>
                                    <w:szCs w:val="16"/>
                                  </w:rPr>
                                  <w:t>Insuficiente capital humano de alto nivel</w:t>
                                </w:r>
                              </w:p>
                            </w:txbxContent>
                          </wps:txbx>
                          <wps:bodyPr vert="horz" wrap="square" lIns="91440" tIns="45721" rIns="91440" bIns="45721" numCol="1" anchor="ctr" anchorCtr="0" compatLnSpc="1">
                            <a:prstTxWarp prst="textNoShape">
                              <a:avLst/>
                            </a:prstTxWarp>
                            <a:noAutofit/>
                          </wps:bodyPr>
                        </wps:wsp>
                        <wps:wsp>
                          <wps:cNvPr id="120" name="Rectángulo: esquinas redondeadas 120"/>
                          <wps:cNvSpPr>
                            <a:spLocks noChangeArrowheads="1"/>
                          </wps:cNvSpPr>
                          <wps:spPr bwMode="auto">
                            <a:xfrm>
                              <a:off x="1165860" y="0"/>
                              <a:ext cx="981710" cy="716280"/>
                            </a:xfrm>
                            <a:prstGeom prst="roundRect">
                              <a:avLst>
                                <a:gd name="adj" fmla="val 4903"/>
                              </a:avLst>
                            </a:prstGeom>
                            <a:solidFill>
                              <a:schemeClr val="bg1"/>
                            </a:solidFill>
                            <a:ln w="12700">
                              <a:solidFill>
                                <a:srgbClr val="1F3763"/>
                              </a:solidFill>
                              <a:miter lim="800000"/>
                              <a:headEnd/>
                              <a:tailEnd/>
                            </a:ln>
                          </wps:spPr>
                          <wps:txbx>
                            <w:txbxContent>
                              <w:p w14:paraId="53E4E0B3" w14:textId="77777777" w:rsidR="00697958" w:rsidRPr="00A811F7" w:rsidRDefault="00697958" w:rsidP="005D271C">
                                <w:pPr>
                                  <w:kinsoku w:val="0"/>
                                  <w:overflowPunct w:val="0"/>
                                  <w:jc w:val="center"/>
                                  <w:textAlignment w:val="baseline"/>
                                  <w:rPr>
                                    <w:sz w:val="16"/>
                                    <w:szCs w:val="16"/>
                                  </w:rPr>
                                </w:pPr>
                                <w:r w:rsidRPr="00A811F7">
                                  <w:rPr>
                                    <w:sz w:val="16"/>
                                    <w:szCs w:val="16"/>
                                  </w:rPr>
                                  <w:t>Baja generación de ciencia de frontera</w:t>
                                </w:r>
                              </w:p>
                            </w:txbxContent>
                          </wps:txbx>
                          <wps:bodyPr vert="horz" wrap="square" lIns="91440" tIns="45721" rIns="91440" bIns="45721" numCol="1" anchor="ctr" anchorCtr="0" compatLnSpc="1">
                            <a:prstTxWarp prst="textNoShape">
                              <a:avLst/>
                            </a:prstTxWarp>
                            <a:noAutofit/>
                          </wps:bodyPr>
                        </wps:wsp>
                        <wps:wsp>
                          <wps:cNvPr id="121" name="Rectángulo: esquinas redondeadas 121"/>
                          <wps:cNvSpPr>
                            <a:spLocks noChangeArrowheads="1"/>
                          </wps:cNvSpPr>
                          <wps:spPr bwMode="auto">
                            <a:xfrm>
                              <a:off x="3459480" y="0"/>
                              <a:ext cx="981710" cy="716280"/>
                            </a:xfrm>
                            <a:prstGeom prst="roundRect">
                              <a:avLst>
                                <a:gd name="adj" fmla="val 4903"/>
                              </a:avLst>
                            </a:prstGeom>
                            <a:solidFill>
                              <a:schemeClr val="bg1"/>
                            </a:solidFill>
                            <a:ln w="12700">
                              <a:solidFill>
                                <a:srgbClr val="1F3763"/>
                              </a:solidFill>
                              <a:miter lim="800000"/>
                              <a:headEnd/>
                              <a:tailEnd/>
                            </a:ln>
                          </wps:spPr>
                          <wps:txbx>
                            <w:txbxContent>
                              <w:p w14:paraId="582FE469" w14:textId="77777777" w:rsidR="00697958" w:rsidRPr="00A811F7" w:rsidRDefault="00697958" w:rsidP="005D271C">
                                <w:pPr>
                                  <w:kinsoku w:val="0"/>
                                  <w:overflowPunct w:val="0"/>
                                  <w:jc w:val="center"/>
                                  <w:textAlignment w:val="baseline"/>
                                  <w:rPr>
                                    <w:sz w:val="16"/>
                                    <w:szCs w:val="16"/>
                                  </w:rPr>
                                </w:pPr>
                                <w:r w:rsidRPr="00A811F7">
                                  <w:rPr>
                                    <w:rFonts w:eastAsia="Calibri" w:hAnsi="Cambria"/>
                                    <w:color w:val="000000" w:themeColor="text1"/>
                                    <w:kern w:val="24"/>
                                    <w:sz w:val="16"/>
                                    <w:szCs w:val="16"/>
                                  </w:rPr>
                                  <w:t xml:space="preserve">Insuficiente desarrollo tecnológico </w:t>
                                </w:r>
                                <w:r w:rsidRPr="00A811F7">
                                  <w:rPr>
                                    <w:rFonts w:ascii="Times New Roman" w:hAnsi="Times New Roman" w:cs="Times New Roman"/>
                                    <w:sz w:val="16"/>
                                    <w:szCs w:val="16"/>
                                  </w:rPr>
                                  <w:t xml:space="preserve">y </w:t>
                                </w:r>
                                <w:r w:rsidRPr="00A811F7">
                                  <w:rPr>
                                    <w:rFonts w:ascii="Times New Roman" w:hAnsi="Times New Roman" w:cs="Times New Roman"/>
                                    <w:color w:val="404040" w:themeColor="text1" w:themeTint="BF"/>
                                    <w:sz w:val="16"/>
                                    <w:szCs w:val="16"/>
                                    <w:lang w:val="es-MX"/>
                                  </w:rPr>
                                  <w:t>Transferencia de Tecnología</w:t>
                                </w:r>
                                <w:r w:rsidRPr="00A811F7">
                                  <w:rPr>
                                    <w:rFonts w:eastAsia="Calibri" w:hAnsi="Cambria"/>
                                    <w:color w:val="000000" w:themeColor="text1"/>
                                    <w:kern w:val="24"/>
                                    <w:sz w:val="16"/>
                                    <w:szCs w:val="16"/>
                                  </w:rPr>
                                  <w:t xml:space="preserve"> sectores de la APF</w:t>
                                </w:r>
                              </w:p>
                            </w:txbxContent>
                          </wps:txbx>
                          <wps:bodyPr vert="horz" wrap="square" lIns="91440" tIns="45721" rIns="91440" bIns="45721" numCol="1" anchor="ctr" anchorCtr="0" compatLnSpc="1">
                            <a:prstTxWarp prst="textNoShape">
                              <a:avLst/>
                            </a:prstTxWarp>
                            <a:noAutofit/>
                          </wps:bodyPr>
                        </wps:wsp>
                        <wps:wsp>
                          <wps:cNvPr id="122" name="Rectángulo: esquinas redondeadas 122"/>
                          <wps:cNvSpPr>
                            <a:spLocks noChangeArrowheads="1"/>
                          </wps:cNvSpPr>
                          <wps:spPr bwMode="auto">
                            <a:xfrm>
                              <a:off x="2324100" y="7620"/>
                              <a:ext cx="981710" cy="716280"/>
                            </a:xfrm>
                            <a:prstGeom prst="roundRect">
                              <a:avLst>
                                <a:gd name="adj" fmla="val 4903"/>
                              </a:avLst>
                            </a:prstGeom>
                            <a:solidFill>
                              <a:schemeClr val="bg1"/>
                            </a:solidFill>
                            <a:ln w="12700">
                              <a:solidFill>
                                <a:srgbClr val="1F3763"/>
                              </a:solidFill>
                              <a:miter lim="800000"/>
                              <a:headEnd/>
                              <a:tailEnd/>
                            </a:ln>
                          </wps:spPr>
                          <wps:txbx>
                            <w:txbxContent>
                              <w:p w14:paraId="66C923EB" w14:textId="77777777" w:rsidR="00697958" w:rsidRPr="00A811F7" w:rsidRDefault="00697958" w:rsidP="005D271C">
                                <w:pPr>
                                  <w:kinsoku w:val="0"/>
                                  <w:overflowPunct w:val="0"/>
                                  <w:jc w:val="center"/>
                                  <w:textAlignment w:val="baseline"/>
                                  <w:rPr>
                                    <w:sz w:val="16"/>
                                    <w:szCs w:val="16"/>
                                  </w:rPr>
                                </w:pPr>
                                <w:r w:rsidRPr="00A811F7">
                                  <w:rPr>
                                    <w:rFonts w:eastAsia="Calibri" w:hAnsi="Cambria"/>
                                    <w:color w:val="000000" w:themeColor="text1"/>
                                    <w:kern w:val="24"/>
                                    <w:sz w:val="16"/>
                                    <w:szCs w:val="16"/>
                                  </w:rPr>
                                  <w:t xml:space="preserve">Baja </w:t>
                                </w:r>
                                <w:r w:rsidRPr="00A811F7">
                                  <w:rPr>
                                    <w:rFonts w:ascii="Times New Roman" w:hAnsi="Times New Roman" w:cs="Times New Roman"/>
                                    <w:color w:val="404040" w:themeColor="text1" w:themeTint="BF"/>
                                    <w:sz w:val="16"/>
                                    <w:szCs w:val="16"/>
                                    <w:lang w:val="es-MX"/>
                                  </w:rPr>
                                  <w:t>Promoción del acceso universal al conocimiento y sus beneficios</w:t>
                                </w:r>
                              </w:p>
                            </w:txbxContent>
                          </wps:txbx>
                          <wps:bodyPr vert="horz" wrap="square" lIns="91440" tIns="45721" rIns="91440" bIns="45721" numCol="1" anchor="ctr" anchorCtr="0" compatLnSpc="1">
                            <a:prstTxWarp prst="textNoShape">
                              <a:avLst/>
                            </a:prstTxWarp>
                            <a:noAutofit/>
                          </wps:bodyPr>
                        </wps:wsp>
                        <wps:wsp>
                          <wps:cNvPr id="123" name="Rectángulo: esquinas redondeadas 123"/>
                          <wps:cNvSpPr>
                            <a:spLocks noChangeArrowheads="1"/>
                          </wps:cNvSpPr>
                          <wps:spPr bwMode="auto">
                            <a:xfrm>
                              <a:off x="4579620" y="0"/>
                              <a:ext cx="1066800" cy="716280"/>
                            </a:xfrm>
                            <a:prstGeom prst="roundRect">
                              <a:avLst>
                                <a:gd name="adj" fmla="val 4903"/>
                              </a:avLst>
                            </a:prstGeom>
                            <a:solidFill>
                              <a:schemeClr val="bg1"/>
                            </a:solidFill>
                            <a:ln w="12700">
                              <a:solidFill>
                                <a:srgbClr val="1F3763"/>
                              </a:solidFill>
                              <a:miter lim="800000"/>
                              <a:headEnd/>
                              <a:tailEnd/>
                            </a:ln>
                          </wps:spPr>
                          <wps:txbx>
                            <w:txbxContent>
                              <w:p w14:paraId="6E16AE50" w14:textId="77777777" w:rsidR="00697958" w:rsidRPr="00A811F7" w:rsidRDefault="00697958" w:rsidP="005D271C">
                                <w:pPr>
                                  <w:pStyle w:val="Estiloparrafo"/>
                                  <w:spacing w:line="240" w:lineRule="auto"/>
                                  <w:jc w:val="center"/>
                                  <w:rPr>
                                    <w:rFonts w:ascii="Times New Roman" w:hAnsi="Times New Roman" w:cs="Times New Roman"/>
                                    <w:sz w:val="16"/>
                                    <w:szCs w:val="16"/>
                                  </w:rPr>
                                </w:pPr>
                                <w:r w:rsidRPr="00A811F7">
                                  <w:rPr>
                                    <w:rFonts w:ascii="Times New Roman" w:hAnsi="Times New Roman" w:cs="Times New Roman"/>
                                    <w:color w:val="404040" w:themeColor="text1" w:themeTint="BF"/>
                                    <w:sz w:val="16"/>
                                    <w:szCs w:val="16"/>
                                    <w:lang w:val="es-MX"/>
                                  </w:rPr>
                                  <w:t>Poca Información y Prospectiva Científica con Impacto Social</w:t>
                                </w:r>
                              </w:p>
                            </w:txbxContent>
                          </wps:txbx>
                          <wps:bodyPr vert="horz" wrap="square" lIns="91440" tIns="45721" rIns="91440" bIns="45721" numCol="1" anchor="ctr" anchorCtr="0" compatLnSpc="1">
                            <a:prstTxWarp prst="textNoShape">
                              <a:avLst/>
                            </a:prstTxWarp>
                            <a:noAutofit/>
                          </wps:bodyPr>
                        </wps:wsp>
                      </wpg:grpSp>
                      <wpg:grpSp>
                        <wpg:cNvPr id="124" name="Grupo 124"/>
                        <wpg:cNvGrpSpPr/>
                        <wpg:grpSpPr>
                          <a:xfrm>
                            <a:off x="461010" y="514350"/>
                            <a:ext cx="4735830" cy="3870960"/>
                            <a:chOff x="0" y="0"/>
                            <a:chExt cx="4735830" cy="3870960"/>
                          </a:xfrm>
                          <a:solidFill>
                            <a:schemeClr val="tx1">
                              <a:lumMod val="65000"/>
                              <a:lumOff val="35000"/>
                            </a:schemeClr>
                          </a:solidFill>
                        </wpg:grpSpPr>
                        <wps:wsp>
                          <wps:cNvPr id="125" name="Flecha: hacia arriba 125"/>
                          <wps:cNvSpPr/>
                          <wps:spPr>
                            <a:xfrm>
                              <a:off x="0" y="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lecha: hacia arriba 126"/>
                          <wps:cNvSpPr/>
                          <wps:spPr>
                            <a:xfrm>
                              <a:off x="1173480" y="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Flecha: hacia arriba 127"/>
                          <wps:cNvSpPr/>
                          <wps:spPr>
                            <a:xfrm>
                              <a:off x="2316480" y="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echa: hacia arriba 128"/>
                          <wps:cNvSpPr/>
                          <wps:spPr>
                            <a:xfrm>
                              <a:off x="3459480" y="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Flecha: hacia arriba 129"/>
                          <wps:cNvSpPr/>
                          <wps:spPr>
                            <a:xfrm>
                              <a:off x="4625340" y="762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Flecha: hacia arriba 131"/>
                          <wps:cNvSpPr/>
                          <wps:spPr>
                            <a:xfrm>
                              <a:off x="0" y="9906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Flecha: hacia arriba 132"/>
                          <wps:cNvSpPr/>
                          <wps:spPr>
                            <a:xfrm>
                              <a:off x="1181100" y="98298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Flecha: hacia arriba 133"/>
                          <wps:cNvSpPr/>
                          <wps:spPr>
                            <a:xfrm>
                              <a:off x="2331720" y="9906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Flecha: hacia arriba 134"/>
                          <wps:cNvSpPr/>
                          <wps:spPr>
                            <a:xfrm>
                              <a:off x="3467100" y="9906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Flecha: hacia arriba 135"/>
                          <wps:cNvSpPr/>
                          <wps:spPr>
                            <a:xfrm>
                              <a:off x="4625340" y="9906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Flecha: hacia arriba 136"/>
                          <wps:cNvSpPr/>
                          <wps:spPr>
                            <a:xfrm>
                              <a:off x="396240" y="17907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lecha: hacia arriba 137"/>
                          <wps:cNvSpPr/>
                          <wps:spPr>
                            <a:xfrm>
                              <a:off x="2331720" y="17907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Flecha: hacia arriba 138"/>
                          <wps:cNvSpPr/>
                          <wps:spPr>
                            <a:xfrm>
                              <a:off x="4282440" y="17907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lecha: hacia arriba 139"/>
                          <wps:cNvSpPr/>
                          <wps:spPr>
                            <a:xfrm>
                              <a:off x="388620" y="260604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lecha: hacia arriba 140"/>
                          <wps:cNvSpPr/>
                          <wps:spPr>
                            <a:xfrm>
                              <a:off x="4282440" y="257556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Flecha: hacia arriba 141"/>
                          <wps:cNvSpPr/>
                          <wps:spPr>
                            <a:xfrm>
                              <a:off x="2339340" y="260604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Flecha: hacia arriba 142"/>
                          <wps:cNvSpPr/>
                          <wps:spPr>
                            <a:xfrm>
                              <a:off x="396240" y="364236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Flecha: hacia arriba 143"/>
                          <wps:cNvSpPr/>
                          <wps:spPr>
                            <a:xfrm>
                              <a:off x="2339340" y="363474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9BD659" id="Grupo 76" o:spid="_x0000_s1026" style="position:absolute;margin-left:17.9pt;margin-top:9.9pt;width:457.8pt;height:397.2pt;z-index:251663360;mso-position-horizontal-relative:margin;mso-width-relative:margin;mso-height-relative:margin" coordsize="56794,5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">
                <v:roundrect id="Rectángulo: esquinas redondeadas 105" o:spid="_x0000_s1027" style="position:absolute;width:56464;height:5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" fillcolor="black [3213]" strokecolor="#1f3763" strokeweight="1pt">
                  <v:stroke joinstyle="miter"/>
                  <v:textbox inset=",1.27mm,,1.27mm">
                    <w:txbxContent>
                      <w:p w14:paraId="49C32E04" w14:textId="77777777" w:rsidR="00697958" w:rsidRPr="0041295C" w:rsidRDefault="00697958" w:rsidP="005D271C">
                        <w:pPr>
                          <w:kinsoku w:val="0"/>
                          <w:overflowPunct w:val="0"/>
                          <w:jc w:val="center"/>
                          <w:textAlignment w:val="baseline"/>
                          <w:rPr>
                            <w:rFonts w:ascii="Times New Roman" w:hAnsi="Times New Roman" w:cs="Times New Roman"/>
                          </w:rPr>
                        </w:pPr>
                        <w:r w:rsidRPr="0041295C">
                          <w:rPr>
                            <w:rFonts w:ascii="Times New Roman" w:eastAsia="Calibri" w:hAnsi="Times New Roman" w:cs="Times New Roman"/>
                            <w:color w:val="FFFFFF" w:themeColor="background1"/>
                            <w:kern w:val="24"/>
                            <w:sz w:val="22"/>
                            <w:szCs w:val="22"/>
                          </w:rPr>
                          <w:t>La política científica impacta</w:t>
                        </w:r>
                        <w:r>
                          <w:rPr>
                            <w:rFonts w:ascii="Times New Roman" w:eastAsia="Calibri" w:hAnsi="Times New Roman" w:cs="Times New Roman"/>
                            <w:color w:val="FFFFFF" w:themeColor="background1"/>
                            <w:kern w:val="24"/>
                            <w:sz w:val="22"/>
                            <w:szCs w:val="22"/>
                          </w:rPr>
                          <w:t xml:space="preserve">, </w:t>
                        </w:r>
                        <w:r w:rsidRPr="0041295C">
                          <w:rPr>
                            <w:rFonts w:ascii="Times New Roman" w:eastAsia="Calibri" w:hAnsi="Times New Roman" w:cs="Times New Roman"/>
                            <w:color w:val="FFFFFF" w:themeColor="background1"/>
                            <w:kern w:val="24"/>
                            <w:sz w:val="22"/>
                            <w:szCs w:val="22"/>
                          </w:rPr>
                          <w:t>de forma reducida</w:t>
                        </w:r>
                        <w:r>
                          <w:rPr>
                            <w:rFonts w:ascii="Times New Roman" w:eastAsia="Calibri" w:hAnsi="Times New Roman" w:cs="Times New Roman"/>
                            <w:color w:val="FFFFFF" w:themeColor="background1"/>
                            <w:kern w:val="24"/>
                            <w:sz w:val="22"/>
                            <w:szCs w:val="22"/>
                          </w:rPr>
                          <w:t>,</w:t>
                        </w:r>
                        <w:r w:rsidRPr="0041295C">
                          <w:rPr>
                            <w:rFonts w:ascii="Times New Roman" w:eastAsia="Calibri" w:hAnsi="Times New Roman" w:cs="Times New Roman"/>
                            <w:color w:val="FFFFFF" w:themeColor="background1"/>
                            <w:kern w:val="24"/>
                            <w:sz w:val="22"/>
                            <w:szCs w:val="22"/>
                          </w:rPr>
                          <w:t xml:space="preserve"> en la atención de</w:t>
                        </w:r>
                        <w:r>
                          <w:rPr>
                            <w:rFonts w:ascii="Times New Roman" w:eastAsia="Calibri" w:hAnsi="Times New Roman" w:cs="Times New Roman"/>
                            <w:color w:val="FFFFFF" w:themeColor="background1"/>
                            <w:kern w:val="24"/>
                            <w:sz w:val="22"/>
                            <w:szCs w:val="22"/>
                          </w:rPr>
                          <w:t xml:space="preserve"> los grandes</w:t>
                        </w:r>
                        <w:r w:rsidRPr="0041295C">
                          <w:rPr>
                            <w:rFonts w:ascii="Times New Roman" w:eastAsia="Calibri" w:hAnsi="Times New Roman" w:cs="Times New Roman"/>
                            <w:color w:val="FFFFFF" w:themeColor="background1"/>
                            <w:kern w:val="24"/>
                            <w:sz w:val="22"/>
                            <w:szCs w:val="22"/>
                          </w:rPr>
                          <w:t xml:space="preserve"> problemas </w:t>
                        </w:r>
                        <w:r>
                          <w:rPr>
                            <w:rFonts w:ascii="Times New Roman" w:eastAsia="Calibri" w:hAnsi="Times New Roman" w:cs="Times New Roman"/>
                            <w:color w:val="FFFFFF" w:themeColor="background1"/>
                            <w:kern w:val="24"/>
                            <w:sz w:val="22"/>
                            <w:szCs w:val="22"/>
                          </w:rPr>
                          <w:t xml:space="preserve">nacionales </w:t>
                        </w:r>
                        <w:r w:rsidRPr="0041295C">
                          <w:rPr>
                            <w:rFonts w:ascii="Times New Roman" w:eastAsia="Calibri" w:hAnsi="Times New Roman" w:cs="Times New Roman"/>
                            <w:color w:val="FFFFFF" w:themeColor="background1"/>
                            <w:kern w:val="24"/>
                            <w:sz w:val="22"/>
                            <w:szCs w:val="22"/>
                          </w:rPr>
                          <w:t>prioritarios.</w:t>
                        </w:r>
                      </w:p>
                      <w:p w14:paraId="5FC93547" w14:textId="77777777" w:rsidR="00697958" w:rsidRDefault="00697958" w:rsidP="005D271C">
                        <w:pPr>
                          <w:kinsoku w:val="0"/>
                          <w:overflowPunct w:val="0"/>
                          <w:jc w:val="center"/>
                          <w:textAlignment w:val="baseline"/>
                        </w:pPr>
                      </w:p>
                    </w:txbxContent>
                  </v:textbox>
                </v:roundrect>
                <v:roundrect id="Rectángulo: esquinas redondeadas 106" o:spid="_x0000_s1028" style="position:absolute;left:457;top:17678;width:56337;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" fillcolor="black [3213]" strokecolor="#1f3763" strokeweight="1pt">
                  <v:stroke joinstyle="miter"/>
                  <v:textbox inset=",1.27mm,,1.27mm">
                    <w:txbxContent>
                      <w:p w14:paraId="450DDF3A" w14:textId="73E1EF2A" w:rsidR="00697958" w:rsidRDefault="00697958" w:rsidP="005D271C">
                        <w:pPr>
                          <w:kinsoku w:val="0"/>
                          <w:overflowPunct w:val="0"/>
                          <w:jc w:val="center"/>
                          <w:textAlignment w:val="baseline"/>
                        </w:pPr>
                        <w:r>
                          <w:rPr>
                            <w:rFonts w:ascii="Times New Roman" w:hAnsi="Times New Roman" w:cs="Times New Roman"/>
                          </w:rPr>
                          <w:t>Los</w:t>
                        </w:r>
                        <w:r w:rsidRPr="00E17CBF">
                          <w:rPr>
                            <w:rFonts w:ascii="Times New Roman" w:hAnsi="Times New Roman" w:cs="Times New Roman"/>
                          </w:rPr>
                          <w:t xml:space="preserve"> Programas presupuestarios del CONACYT </w:t>
                        </w:r>
                        <w:r w:rsidR="00435890">
                          <w:rPr>
                            <w:rFonts w:ascii="Times New Roman" w:hAnsi="Times New Roman" w:cs="Times New Roman"/>
                          </w:rPr>
                          <w:t>no</w:t>
                        </w:r>
                        <w:r w:rsidR="00435890" w:rsidRPr="00E17CBF">
                          <w:rPr>
                            <w:rFonts w:ascii="Times New Roman" w:hAnsi="Times New Roman" w:cs="Times New Roman"/>
                          </w:rPr>
                          <w:t xml:space="preserve"> presentan </w:t>
                        </w:r>
                        <w:r w:rsidR="00435890">
                          <w:rPr>
                            <w:rFonts w:ascii="Times New Roman" w:hAnsi="Times New Roman" w:cs="Times New Roman"/>
                          </w:rPr>
                          <w:t xml:space="preserve">un nivel </w:t>
                        </w:r>
                        <w:bookmarkStart w:id="29" w:name="_GoBack"/>
                        <w:r w:rsidR="00435890" w:rsidRPr="00E17CBF">
                          <w:rPr>
                            <w:rFonts w:ascii="Times New Roman" w:hAnsi="Times New Roman" w:cs="Times New Roman"/>
                          </w:rPr>
                          <w:t>óptimo</w:t>
                        </w:r>
                        <w:bookmarkEnd w:id="29"/>
                        <w:r w:rsidR="00435890" w:rsidRPr="00E17CBF">
                          <w:rPr>
                            <w:rFonts w:ascii="Times New Roman" w:hAnsi="Times New Roman" w:cs="Times New Roman"/>
                          </w:rPr>
                          <w:t xml:space="preserve"> desempeño</w:t>
                        </w:r>
                        <w:r w:rsidR="00435890">
                          <w:rPr>
                            <w:rStyle w:val="Refdecomentario"/>
                          </w:rPr>
                          <w:annotationRef/>
                        </w:r>
                        <w:r w:rsidR="00435890">
                          <w:rPr>
                            <w:rStyle w:val="Refdecomentario"/>
                          </w:rPr>
                          <w:annotationRef/>
                        </w:r>
                      </w:p>
                    </w:txbxContent>
                  </v:textbox>
                </v:roundrect>
                <v:group id="Grupo 107" o:spid="_x0000_s1029" style="position:absolute;left:533;top:25374;width:56159;height:26594" coordorigin=",162" coordsize="61855,2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upo 108" o:spid="_x0000_s1030" style="position:absolute;top:162;width:61855;height:17232" coordorigin=",162" coordsize="61859,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upo 109" o:spid="_x0000_s1031" style="position:absolute;top:162;width:61859;height:17235" coordorigin=",162" coordsize="61859,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upo 110" o:spid="_x0000_s1032" style="position:absolute;top:162;width:61859;height:6099" coordorigin=",162" coordsize="61859,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oundrect id="Rectángulo: esquinas redondeadas 111" o:spid="_x0000_s1033" style="position:absolute;top:467;width:19034;height:5794;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" fillcolor="white [3212]" strokecolor="#1f3763" strokeweight="1pt">
                          <v:stroke joinstyle="miter"/>
                          <v:textbox inset="2mm,1mm,2mm,1mm">
                            <w:txbxContent>
                              <w:p w14:paraId="40398644"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Potencial desarticulación del conjunto de programas presupuestarios</w:t>
                                </w:r>
                              </w:p>
                            </w:txbxContent>
                          </v:textbox>
                        </v:roundrect>
                        <v:roundrect id="Rectángulo: esquinas redondeadas 112" o:spid="_x0000_s1034" style="position:absolute;left:21365;top:315;width:19050;height:5946;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" fillcolor="white [3212]" strokecolor="#1f3763" strokeweight="1pt">
                          <v:stroke joinstyle="miter"/>
                          <v:textbox inset="2mm,1mm,2mm,1mm">
                            <w:txbxContent>
                              <w:p w14:paraId="79E0C281"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Información en CT que no se utiliza para tomar decisiones de política pública</w:t>
                                </w:r>
                              </w:p>
                            </w:txbxContent>
                          </v:textbox>
                        </v:roundrect>
                        <v:roundrect id="Rectángulo: esquinas redondeadas 113" o:spid="_x0000_s1035" style="position:absolute;left:42824;top:162;width:19035;height:5774;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" fillcolor="white [3212]" strokecolor="#1f3763" strokeweight="1pt">
                          <v:stroke joinstyle="miter"/>
                          <v:textbox inset="2mm,1mm,2mm,1mm">
                            <w:txbxContent>
                              <w:p w14:paraId="3E92CCF8"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Programas que no están orientados a resultados e impactos</w:t>
                                </w:r>
                              </w:p>
                            </w:txbxContent>
                          </v:textbox>
                        </v:roundrect>
                      </v:group>
                      <v:roundrect id="Rectángulo: esquinas redondeadas 114" o:spid="_x0000_s1036" style="position:absolute;left:3;top:8993;width:18779;height:8404;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" fillcolor="white [3212]" strokecolor="#1f3763" strokeweight="1pt">
                        <v:stroke joinstyle="miter"/>
                        <v:textbox inset="2mm,1mm,2mm,1mm">
                          <w:txbxContent>
                            <w:p w14:paraId="20CE148C"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 xml:space="preserve">Programas presupuestarios con diseño no pertinente </w:t>
                              </w:r>
                            </w:p>
                          </w:txbxContent>
                        </v:textbox>
                      </v:roundrect>
                    </v:group>
                    <v:roundrect id="Rectángulo: esquinas redondeadas 115" o:spid="_x0000_s1037" style="position:absolute;left:21414;top:8996;width:18974;height:8351;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" fillcolor="white [3212]" strokecolor="#2f528f" strokeweight="1pt">
                      <v:stroke joinstyle="miter"/>
                      <v:textbox inset="2mm,1mm,2mm,1mm">
                        <w:txbxContent>
                          <w:p w14:paraId="1CF6F928"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Indicadores en CTI con metodología de cálculo desactualizada</w:t>
                            </w:r>
                          </w:p>
                        </w:txbxContent>
                      </v:textbox>
                    </v:roundrect>
                    <v:roundrect id="Rectángulo: esquinas redondeadas 116" o:spid="_x0000_s1038" style="position:absolute;left:42961;top:8756;width:18707;height:8404;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" fillcolor="white [3212]" strokecolor="#1f3763" strokeweight="1pt">
                      <v:stroke joinstyle="miter"/>
                      <v:textbox inset="2mm,1mm,2mm,1mm">
                        <w:txbxContent>
                          <w:p w14:paraId="49C13325" w14:textId="77777777" w:rsidR="00697958" w:rsidRDefault="00697958" w:rsidP="005D271C">
                            <w:pPr>
                              <w:kinsoku w:val="0"/>
                              <w:overflowPunct w:val="0"/>
                              <w:jc w:val="center"/>
                              <w:textAlignment w:val="baseline"/>
                            </w:pPr>
                            <w:r>
                              <w:rPr>
                                <w:rFonts w:eastAsia="Calibri" w:hAnsi="Cambria"/>
                                <w:color w:val="000000" w:themeColor="text1"/>
                                <w:kern w:val="24"/>
                                <w:sz w:val="18"/>
                                <w:szCs w:val="18"/>
                              </w:rPr>
                              <w:t>Instrumentos de seguimiento deficientes para los programas presupuestarios</w:t>
                            </w:r>
                          </w:p>
                        </w:txbxContent>
                      </v:textbox>
                    </v:roundrect>
                  </v:group>
                  <v:roundrect id="Rectángulo: esquinas redondeadas 117" o:spid="_x0000_s1039" style="position:absolute;left:255;top:20187;width:40989;height:8351;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" fillcolor="white [3212]" strokecolor="#1f3763" strokeweight="1pt">
                    <v:stroke joinstyle="miter"/>
                    <v:textbox inset="2mm,1mm,2mm,1mm">
                      <w:txbxContent>
                        <w:p w14:paraId="13D3F473" w14:textId="33595BE7" w:rsidR="00697958" w:rsidRDefault="00697958" w:rsidP="005D271C">
                          <w:pPr>
                            <w:kinsoku w:val="0"/>
                            <w:overflowPunct w:val="0"/>
                            <w:jc w:val="center"/>
                            <w:textAlignment w:val="baseline"/>
                          </w:pPr>
                          <w:r>
                            <w:rPr>
                              <w:rFonts w:eastAsia="Calibri" w:hAnsi="Cambria"/>
                              <w:color w:val="000000" w:themeColor="text1"/>
                              <w:kern w:val="24"/>
                              <w:sz w:val="18"/>
                              <w:szCs w:val="18"/>
                            </w:rPr>
                            <w:t>Inadecuada planeación del sector, de CONACYT y de los programas presupuestarios</w:t>
                          </w:r>
                        </w:p>
                      </w:txbxContent>
                    </v:textbox>
                  </v:roundrect>
                </v:group>
                <v:group id="Grupo 118" o:spid="_x0000_s1040" style="position:absolute;left:304;top:7696;width:56465;height:7239" coordsize="56464,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oundrect id="Rectángulo: esquinas redondeadas 119" o:spid="_x0000_s1041" style="position:absolute;width:9817;height:7162;visibility:visible;mso-wrap-style:square;v-text-anchor:middle"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" fillcolor="white [3212]" strokecolor="#1f3763" strokeweight="1pt">
                    <v:stroke joinstyle="miter"/>
                    <v:textbox inset=",1.27mm,,1.27mm">
                      <w:txbxContent>
                        <w:p w14:paraId="025D4F7E" w14:textId="77777777" w:rsidR="00697958" w:rsidRPr="00A811F7" w:rsidRDefault="00697958" w:rsidP="005D271C">
                          <w:pPr>
                            <w:kinsoku w:val="0"/>
                            <w:overflowPunct w:val="0"/>
                            <w:jc w:val="center"/>
                            <w:textAlignment w:val="baseline"/>
                            <w:rPr>
                              <w:sz w:val="16"/>
                              <w:szCs w:val="16"/>
                            </w:rPr>
                          </w:pPr>
                          <w:r w:rsidRPr="00A811F7">
                            <w:rPr>
                              <w:rFonts w:eastAsia="Calibri" w:hAnsi="Cambria"/>
                              <w:color w:val="000000" w:themeColor="text1"/>
                              <w:kern w:val="24"/>
                              <w:sz w:val="16"/>
                              <w:szCs w:val="16"/>
                            </w:rPr>
                            <w:t>Insuficiente capital humano de alto nivel</w:t>
                          </w:r>
                        </w:p>
                      </w:txbxContent>
                    </v:textbox>
                  </v:roundrect>
                  <v:roundrect id="Rectángulo: esquinas redondeadas 120" o:spid="_x0000_s1042" style="position:absolute;left:11658;width:9817;height:7162;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" fillcolor="white [3212]" strokecolor="#1f3763" strokeweight="1pt">
                    <v:stroke joinstyle="miter"/>
                    <v:textbox inset=",1.27mm,,1.27mm">
                      <w:txbxContent>
                        <w:p w14:paraId="53E4E0B3" w14:textId="77777777" w:rsidR="00697958" w:rsidRPr="00A811F7" w:rsidRDefault="00697958" w:rsidP="005D271C">
                          <w:pPr>
                            <w:kinsoku w:val="0"/>
                            <w:overflowPunct w:val="0"/>
                            <w:jc w:val="center"/>
                            <w:textAlignment w:val="baseline"/>
                            <w:rPr>
                              <w:sz w:val="16"/>
                              <w:szCs w:val="16"/>
                            </w:rPr>
                          </w:pPr>
                          <w:r w:rsidRPr="00A811F7">
                            <w:rPr>
                              <w:sz w:val="16"/>
                              <w:szCs w:val="16"/>
                            </w:rPr>
                            <w:t>Baja generación de ciencia de frontera</w:t>
                          </w:r>
                        </w:p>
                      </w:txbxContent>
                    </v:textbox>
                  </v:roundrect>
                  <v:roundrect id="Rectángulo: esquinas redondeadas 121" o:spid="_x0000_s1043" style="position:absolute;left:34594;width:9817;height:7162;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" fillcolor="white [3212]" strokecolor="#1f3763" strokeweight="1pt">
                    <v:stroke joinstyle="miter"/>
                    <v:textbox inset=",1.27mm,,1.27mm">
                      <w:txbxContent>
                        <w:p w14:paraId="582FE469" w14:textId="77777777" w:rsidR="00697958" w:rsidRPr="00A811F7" w:rsidRDefault="00697958" w:rsidP="005D271C">
                          <w:pPr>
                            <w:kinsoku w:val="0"/>
                            <w:overflowPunct w:val="0"/>
                            <w:jc w:val="center"/>
                            <w:textAlignment w:val="baseline"/>
                            <w:rPr>
                              <w:sz w:val="16"/>
                              <w:szCs w:val="16"/>
                            </w:rPr>
                          </w:pPr>
                          <w:r w:rsidRPr="00A811F7">
                            <w:rPr>
                              <w:rFonts w:eastAsia="Calibri" w:hAnsi="Cambria"/>
                              <w:color w:val="000000" w:themeColor="text1"/>
                              <w:kern w:val="24"/>
                              <w:sz w:val="16"/>
                              <w:szCs w:val="16"/>
                            </w:rPr>
                            <w:t xml:space="preserve">Insuficiente desarrollo tecnológico </w:t>
                          </w:r>
                          <w:r w:rsidRPr="00A811F7">
                            <w:rPr>
                              <w:rFonts w:ascii="Times New Roman" w:hAnsi="Times New Roman" w:cs="Times New Roman"/>
                              <w:sz w:val="16"/>
                              <w:szCs w:val="16"/>
                            </w:rPr>
                            <w:t xml:space="preserve">y </w:t>
                          </w:r>
                          <w:r w:rsidRPr="00A811F7">
                            <w:rPr>
                              <w:rFonts w:ascii="Times New Roman" w:hAnsi="Times New Roman" w:cs="Times New Roman"/>
                              <w:color w:val="404040" w:themeColor="text1" w:themeTint="BF"/>
                              <w:sz w:val="16"/>
                              <w:szCs w:val="16"/>
                              <w:lang w:val="es-MX"/>
                            </w:rPr>
                            <w:t>Transferencia de Tecnología</w:t>
                          </w:r>
                          <w:r w:rsidRPr="00A811F7">
                            <w:rPr>
                              <w:rFonts w:eastAsia="Calibri" w:hAnsi="Cambria"/>
                              <w:color w:val="000000" w:themeColor="text1"/>
                              <w:kern w:val="24"/>
                              <w:sz w:val="16"/>
                              <w:szCs w:val="16"/>
                            </w:rPr>
                            <w:t xml:space="preserve"> sectores de la APF</w:t>
                          </w:r>
                        </w:p>
                      </w:txbxContent>
                    </v:textbox>
                  </v:roundrect>
                  <v:roundrect id="Rectángulo: esquinas redondeadas 122" o:spid="_x0000_s1044" style="position:absolute;left:23241;top:76;width:9817;height:7163;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" fillcolor="white [3212]" strokecolor="#1f3763" strokeweight="1pt">
                    <v:stroke joinstyle="miter"/>
                    <v:textbox inset=",1.27mm,,1.27mm">
                      <w:txbxContent>
                        <w:p w14:paraId="66C923EB" w14:textId="77777777" w:rsidR="00697958" w:rsidRPr="00A811F7" w:rsidRDefault="00697958" w:rsidP="005D271C">
                          <w:pPr>
                            <w:kinsoku w:val="0"/>
                            <w:overflowPunct w:val="0"/>
                            <w:jc w:val="center"/>
                            <w:textAlignment w:val="baseline"/>
                            <w:rPr>
                              <w:sz w:val="16"/>
                              <w:szCs w:val="16"/>
                            </w:rPr>
                          </w:pPr>
                          <w:r w:rsidRPr="00A811F7">
                            <w:rPr>
                              <w:rFonts w:eastAsia="Calibri" w:hAnsi="Cambria"/>
                              <w:color w:val="000000" w:themeColor="text1"/>
                              <w:kern w:val="24"/>
                              <w:sz w:val="16"/>
                              <w:szCs w:val="16"/>
                            </w:rPr>
                            <w:t xml:space="preserve">Baja </w:t>
                          </w:r>
                          <w:r w:rsidRPr="00A811F7">
                            <w:rPr>
                              <w:rFonts w:ascii="Times New Roman" w:hAnsi="Times New Roman" w:cs="Times New Roman"/>
                              <w:color w:val="404040" w:themeColor="text1" w:themeTint="BF"/>
                              <w:sz w:val="16"/>
                              <w:szCs w:val="16"/>
                              <w:lang w:val="es-MX"/>
                            </w:rPr>
                            <w:t>Promoción del acceso universal al conocimiento y sus beneficios</w:t>
                          </w:r>
                        </w:p>
                      </w:txbxContent>
                    </v:textbox>
                  </v:roundrect>
                  <v:roundrect id="Rectángulo: esquinas redondeadas 123" o:spid="_x0000_s1045" style="position:absolute;left:45796;width:10668;height:7162;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" fillcolor="white [3212]" strokecolor="#1f3763" strokeweight="1pt">
                    <v:stroke joinstyle="miter"/>
                    <v:textbox inset=",1.27mm,,1.27mm">
                      <w:txbxContent>
                        <w:p w14:paraId="6E16AE50" w14:textId="77777777" w:rsidR="00697958" w:rsidRPr="00A811F7" w:rsidRDefault="00697958" w:rsidP="005D271C">
                          <w:pPr>
                            <w:pStyle w:val="Estiloparrafo"/>
                            <w:spacing w:line="240" w:lineRule="auto"/>
                            <w:jc w:val="center"/>
                            <w:rPr>
                              <w:rFonts w:ascii="Times New Roman" w:hAnsi="Times New Roman" w:cs="Times New Roman"/>
                              <w:sz w:val="16"/>
                              <w:szCs w:val="16"/>
                            </w:rPr>
                          </w:pPr>
                          <w:r w:rsidRPr="00A811F7">
                            <w:rPr>
                              <w:rFonts w:ascii="Times New Roman" w:hAnsi="Times New Roman" w:cs="Times New Roman"/>
                              <w:color w:val="404040" w:themeColor="text1" w:themeTint="BF"/>
                              <w:sz w:val="16"/>
                              <w:szCs w:val="16"/>
                              <w:lang w:val="es-MX"/>
                            </w:rPr>
                            <w:t>Poca Información y Prospectiva Científica con Impacto Social</w:t>
                          </w:r>
                        </w:p>
                      </w:txbxContent>
                    </v:textbox>
                  </v:roundrect>
                </v:group>
                <v:group id="Grupo 124" o:spid="_x0000_s1046" style="position:absolute;left:4610;top:5143;width:47358;height:38710" coordsize="47358,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25" o:spid="_x0000_s1047" type="#_x0000_t68" style="position:absolute;width:110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" adj="5220" filled="f" stroked="f">
                    <v:shadow on="t" color="black" opacity="22937f" origin=",.5" offset="0,.63889mm"/>
                  </v:shape>
                  <v:shape id="Flecha: hacia arriba 126" o:spid="_x0000_s1048" type="#_x0000_t68" style="position:absolute;left:11734;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" adj="5220" filled="f" stroked="f">
                    <v:shadow on="t" color="black" opacity="22937f" origin=",.5" offset="0,.63889mm"/>
                  </v:shape>
                  <v:shape id="Flecha: hacia arriba 127" o:spid="_x0000_s1049" type="#_x0000_t68" style="position:absolute;left:23164;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" adj="5220" filled="f" stroked="f">
                    <v:shadow on="t" color="black" opacity="22937f" origin=",.5" offset="0,.63889mm"/>
                  </v:shape>
                  <v:shape id="Flecha: hacia arriba 128" o:spid="_x0000_s1050" type="#_x0000_t68" style="position:absolute;left:34594;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" adj="5220" filled="f" stroked="f">
                    <v:shadow on="t" color="black" opacity="22937f" origin=",.5" offset="0,.63889mm"/>
                  </v:shape>
                  <v:shape id="Flecha: hacia arriba 129" o:spid="_x0000_s1051" type="#_x0000_t68" style="position:absolute;left:46253;top:76;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" adj="5220" filled="f" stroked="f">
                    <v:shadow on="t" color="black" opacity="22937f" origin=",.5" offset="0,.63889mm"/>
                  </v:shape>
                  <v:shape id="Flecha: hacia arriba 131" o:spid="_x0000_s1052" type="#_x0000_t68" style="position:absolute;top:9906;width:110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" adj="5220" filled="f" stroked="f">
                    <v:shadow on="t" color="black" opacity="22937f" origin=",.5" offset="0,.63889mm"/>
                  </v:shape>
                  <v:shape id="Flecha: hacia arriba 132" o:spid="_x0000_s1053" type="#_x0000_t68" style="position:absolute;left:11811;top:9829;width:110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" adj="5220" filled="f" stroked="f">
                    <v:shadow on="t" color="black" opacity="22937f" origin=",.5" offset="0,.63889mm"/>
                  </v:shape>
                  <v:shape id="Flecha: hacia arriba 133" o:spid="_x0000_s1054" type="#_x0000_t68" style="position:absolute;left:23317;top:9906;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" adj="5220" filled="f" stroked="f">
                    <v:shadow on="t" color="black" opacity="22937f" origin=",.5" offset="0,.63889mm"/>
                  </v:shape>
                  <v:shape id="Flecha: hacia arriba 134" o:spid="_x0000_s1055" type="#_x0000_t68" style="position:absolute;left:34671;top:9906;width:110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" adj="5220" filled="f" stroked="f">
                    <v:shadow on="t" color="black" opacity="22937f" origin=",.5" offset="0,.63889mm"/>
                  </v:shape>
                  <v:shape id="Flecha: hacia arriba 135" o:spid="_x0000_s1056" type="#_x0000_t68" style="position:absolute;left:46253;top:9906;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" adj="5220" filled="f" stroked="f">
                    <v:shadow on="t" color="black" opacity="22937f" origin=",.5" offset="0,.63889mm"/>
                  </v:shape>
                  <v:shape id="Flecha: hacia arriba 136" o:spid="_x0000_s1057" type="#_x0000_t68" style="position:absolute;left:3962;top:17907;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" adj="5220" filled="f" stroked="f">
                    <v:shadow on="t" color="black" opacity="22937f" origin=",.5" offset="0,.63889mm"/>
                  </v:shape>
                  <v:shape id="Flecha: hacia arriba 137" o:spid="_x0000_s1058" type="#_x0000_t68" style="position:absolute;left:23317;top:17907;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" adj="5220" filled="f" stroked="f">
                    <v:shadow on="t" color="black" opacity="22937f" origin=",.5" offset="0,.63889mm"/>
                  </v:shape>
                  <v:shape id="Flecha: hacia arriba 138" o:spid="_x0000_s1059" type="#_x0000_t68" style="position:absolute;left:42824;top:17907;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" adj="5220" filled="f" stroked="f">
                    <v:shadow on="t" color="black" opacity="22937f" origin=",.5" offset="0,.63889mm"/>
                  </v:shape>
                  <v:shape id="Flecha: hacia arriba 139" o:spid="_x0000_s1060" type="#_x0000_t68" style="position:absolute;left:3886;top:26060;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" adj="5220" filled="f" stroked="f">
                    <v:shadow on="t" color="black" opacity="22937f" origin=",.5" offset="0,.63889mm"/>
                  </v:shape>
                  <v:shape id="Flecha: hacia arriba 140" o:spid="_x0000_s1061" type="#_x0000_t68" style="position:absolute;left:42824;top:25755;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" adj="5220" filled="f" stroked="f">
                    <v:shadow on="t" color="black" opacity="22937f" origin=",.5" offset="0,.63889mm"/>
                  </v:shape>
                  <v:shape id="Flecha: hacia arriba 141" o:spid="_x0000_s1062" type="#_x0000_t68" style="position:absolute;left:23393;top:26060;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" adj="5220" filled="f" stroked="f">
                    <v:shadow on="t" color="black" opacity="22937f" origin=",.5" offset="0,.63889mm"/>
                  </v:shape>
                  <v:shape id="Flecha: hacia arriba 142" o:spid="_x0000_s1063" type="#_x0000_t68" style="position:absolute;left:3962;top:36423;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" adj="5220" filled="f" stroked="f">
                    <v:shadow on="t" color="black" opacity="22937f" origin=",.5" offset="0,.63889mm"/>
                  </v:shape>
                  <v:shape id="Flecha: hacia arriba 143" o:spid="_x0000_s1064" type="#_x0000_t68" style="position:absolute;left:23393;top:36347;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" adj="5220" filled="f" stroked="f">
                    <v:shadow on="t" color="black" opacity="22937f" origin=",.5" offset="0,.63889mm"/>
                  </v:shape>
                </v:group>
                <w10:wrap anchorx="margin"/>
              </v:group>
            </w:pict>
          </mc:Fallback>
        </mc:AlternateContent>
      </w:r>
    </w:p>
    <w:p w14:paraId="12AEEB2C" w14:textId="2D4C730B" w:rsidR="00EA6FFF" w:rsidRPr="00E17CBF" w:rsidRDefault="00EA6FFF" w:rsidP="004C64FF">
      <w:pPr>
        <w:rPr>
          <w:rFonts w:ascii="Times New Roman" w:hAnsi="Times New Roman" w:cs="Times New Roman"/>
          <w:b/>
        </w:rPr>
      </w:pPr>
    </w:p>
    <w:p w14:paraId="0AECAD27" w14:textId="5B7776E0" w:rsidR="00EA6FFF" w:rsidRPr="00E17CBF" w:rsidRDefault="00EA6FFF" w:rsidP="004C64FF">
      <w:pPr>
        <w:rPr>
          <w:rFonts w:ascii="Times New Roman" w:hAnsi="Times New Roman" w:cs="Times New Roman"/>
          <w:b/>
        </w:rPr>
      </w:pPr>
    </w:p>
    <w:p w14:paraId="15E84A68" w14:textId="58CACD87" w:rsidR="00EA6FFF" w:rsidRPr="00E17CBF" w:rsidRDefault="00EA6FFF" w:rsidP="004C64FF">
      <w:pPr>
        <w:rPr>
          <w:rFonts w:ascii="Times New Roman" w:hAnsi="Times New Roman" w:cs="Times New Roman"/>
          <w:b/>
        </w:rPr>
      </w:pPr>
    </w:p>
    <w:p w14:paraId="11597C14" w14:textId="30F9D4EC" w:rsidR="00EA6FFF" w:rsidRPr="00E17CBF" w:rsidRDefault="00EA6FFF" w:rsidP="004C64FF">
      <w:pPr>
        <w:rPr>
          <w:rFonts w:ascii="Times New Roman" w:hAnsi="Times New Roman" w:cs="Times New Roman"/>
          <w:b/>
        </w:rPr>
      </w:pPr>
    </w:p>
    <w:p w14:paraId="7B6A2A69" w14:textId="64744D3C" w:rsidR="00EA6FFF" w:rsidRPr="00E17CBF" w:rsidRDefault="00EA6FFF" w:rsidP="004C64FF">
      <w:pPr>
        <w:rPr>
          <w:rFonts w:ascii="Times New Roman" w:hAnsi="Times New Roman" w:cs="Times New Roman"/>
          <w:b/>
        </w:rPr>
      </w:pPr>
    </w:p>
    <w:p w14:paraId="56E92167" w14:textId="48B35EE8" w:rsidR="00EA6FFF" w:rsidRPr="00E17CBF" w:rsidRDefault="00EA6FFF" w:rsidP="004C64FF">
      <w:pPr>
        <w:rPr>
          <w:rFonts w:ascii="Times New Roman" w:hAnsi="Times New Roman" w:cs="Times New Roman"/>
          <w:b/>
        </w:rPr>
      </w:pPr>
    </w:p>
    <w:p w14:paraId="244CD91A" w14:textId="333186B9" w:rsidR="00EA6FFF" w:rsidRPr="00E17CBF" w:rsidRDefault="00EA6FFF" w:rsidP="004C64FF">
      <w:pPr>
        <w:rPr>
          <w:rFonts w:ascii="Times New Roman" w:hAnsi="Times New Roman" w:cs="Times New Roman"/>
          <w:b/>
        </w:rPr>
      </w:pPr>
    </w:p>
    <w:p w14:paraId="0E0A3D9A" w14:textId="39EA00FB" w:rsidR="00EA6FFF" w:rsidRPr="00E17CBF" w:rsidRDefault="00EA6FFF" w:rsidP="004C64FF">
      <w:pPr>
        <w:rPr>
          <w:rFonts w:ascii="Times New Roman" w:hAnsi="Times New Roman" w:cs="Times New Roman"/>
          <w:b/>
        </w:rPr>
      </w:pPr>
    </w:p>
    <w:p w14:paraId="61347453" w14:textId="345F7782" w:rsidR="00EA6FFF" w:rsidRPr="00E17CBF" w:rsidRDefault="00EA6FFF" w:rsidP="004C64FF">
      <w:pPr>
        <w:rPr>
          <w:rFonts w:ascii="Times New Roman" w:hAnsi="Times New Roman" w:cs="Times New Roman"/>
          <w:b/>
        </w:rPr>
      </w:pPr>
    </w:p>
    <w:p w14:paraId="4D788A85" w14:textId="0DAA906A" w:rsidR="00EA6FFF" w:rsidRPr="00E17CBF" w:rsidRDefault="00EA6FFF" w:rsidP="004C64FF">
      <w:pPr>
        <w:rPr>
          <w:rFonts w:ascii="Times New Roman" w:hAnsi="Times New Roman" w:cs="Times New Roman"/>
          <w:b/>
        </w:rPr>
      </w:pPr>
    </w:p>
    <w:p w14:paraId="1D2E9B51" w14:textId="200924EE" w:rsidR="00EA6FFF" w:rsidRPr="00E17CBF" w:rsidRDefault="00EA6FFF" w:rsidP="004C64FF">
      <w:pPr>
        <w:rPr>
          <w:rFonts w:ascii="Times New Roman" w:hAnsi="Times New Roman" w:cs="Times New Roman"/>
          <w:b/>
        </w:rPr>
      </w:pPr>
    </w:p>
    <w:p w14:paraId="19DA8246" w14:textId="6EC479AA" w:rsidR="00EA6FFF" w:rsidRPr="00E17CBF" w:rsidRDefault="00EA6FFF" w:rsidP="004C64FF">
      <w:pPr>
        <w:rPr>
          <w:rFonts w:ascii="Times New Roman" w:hAnsi="Times New Roman" w:cs="Times New Roman"/>
          <w:b/>
        </w:rPr>
      </w:pPr>
    </w:p>
    <w:p w14:paraId="027C5E7B" w14:textId="78414190" w:rsidR="00EA6FFF" w:rsidRPr="00E17CBF" w:rsidRDefault="00EA6FFF" w:rsidP="004C64FF">
      <w:pPr>
        <w:rPr>
          <w:rFonts w:ascii="Times New Roman" w:hAnsi="Times New Roman" w:cs="Times New Roman"/>
          <w:b/>
        </w:rPr>
      </w:pPr>
    </w:p>
    <w:p w14:paraId="7A7D29F2" w14:textId="2EBF2AC4" w:rsidR="00EA6FFF" w:rsidRPr="00E17CBF" w:rsidRDefault="00EA6FFF" w:rsidP="004C64FF">
      <w:pPr>
        <w:rPr>
          <w:rFonts w:ascii="Times New Roman" w:hAnsi="Times New Roman" w:cs="Times New Roman"/>
          <w:b/>
        </w:rPr>
      </w:pPr>
    </w:p>
    <w:p w14:paraId="76D872CC" w14:textId="68B8F4E4" w:rsidR="00EA6FFF" w:rsidRPr="00E17CBF" w:rsidRDefault="00EA6FFF" w:rsidP="004C64FF">
      <w:pPr>
        <w:rPr>
          <w:rFonts w:ascii="Times New Roman" w:hAnsi="Times New Roman" w:cs="Times New Roman"/>
          <w:b/>
        </w:rPr>
      </w:pPr>
    </w:p>
    <w:p w14:paraId="1A97C78A" w14:textId="4BCEC483" w:rsidR="00EA6FFF" w:rsidRPr="00E17CBF" w:rsidRDefault="00EA6FFF" w:rsidP="004C64FF">
      <w:pPr>
        <w:rPr>
          <w:rFonts w:ascii="Times New Roman" w:hAnsi="Times New Roman" w:cs="Times New Roman"/>
          <w:b/>
        </w:rPr>
      </w:pPr>
    </w:p>
    <w:p w14:paraId="751C9EAE" w14:textId="77777777" w:rsidR="00370FD9" w:rsidRDefault="00370FD9" w:rsidP="007D1963">
      <w:pPr>
        <w:jc w:val="center"/>
        <w:rPr>
          <w:rFonts w:ascii="Times New Roman" w:hAnsi="Times New Roman" w:cs="Times New Roman"/>
          <w:bCs/>
          <w:sz w:val="18"/>
          <w:szCs w:val="18"/>
        </w:rPr>
      </w:pPr>
    </w:p>
    <w:p w14:paraId="3B3049FA" w14:textId="77777777" w:rsidR="00370FD9" w:rsidRDefault="00370FD9" w:rsidP="007D1963">
      <w:pPr>
        <w:jc w:val="center"/>
        <w:rPr>
          <w:rFonts w:ascii="Times New Roman" w:hAnsi="Times New Roman" w:cs="Times New Roman"/>
          <w:bCs/>
          <w:sz w:val="18"/>
          <w:szCs w:val="18"/>
        </w:rPr>
      </w:pPr>
    </w:p>
    <w:p w14:paraId="0977AD71" w14:textId="77777777" w:rsidR="00370FD9" w:rsidRDefault="00370FD9" w:rsidP="007D1963">
      <w:pPr>
        <w:jc w:val="center"/>
        <w:rPr>
          <w:rFonts w:ascii="Times New Roman" w:hAnsi="Times New Roman" w:cs="Times New Roman"/>
          <w:bCs/>
          <w:sz w:val="18"/>
          <w:szCs w:val="18"/>
        </w:rPr>
      </w:pPr>
    </w:p>
    <w:p w14:paraId="38449458" w14:textId="77777777" w:rsidR="00370FD9" w:rsidRDefault="00370FD9" w:rsidP="007D1963">
      <w:pPr>
        <w:jc w:val="center"/>
        <w:rPr>
          <w:rFonts w:ascii="Times New Roman" w:hAnsi="Times New Roman" w:cs="Times New Roman"/>
          <w:bCs/>
          <w:sz w:val="18"/>
          <w:szCs w:val="18"/>
        </w:rPr>
      </w:pPr>
    </w:p>
    <w:p w14:paraId="0B4CF8CC" w14:textId="77777777" w:rsidR="00370FD9" w:rsidRDefault="00370FD9" w:rsidP="007D1963">
      <w:pPr>
        <w:jc w:val="center"/>
        <w:rPr>
          <w:rFonts w:ascii="Times New Roman" w:hAnsi="Times New Roman" w:cs="Times New Roman"/>
          <w:bCs/>
          <w:sz w:val="18"/>
          <w:szCs w:val="18"/>
        </w:rPr>
      </w:pPr>
    </w:p>
    <w:p w14:paraId="22ED5AA8" w14:textId="77777777" w:rsidR="00370FD9" w:rsidRDefault="00370FD9" w:rsidP="007D1963">
      <w:pPr>
        <w:jc w:val="center"/>
        <w:rPr>
          <w:rFonts w:ascii="Times New Roman" w:hAnsi="Times New Roman" w:cs="Times New Roman"/>
          <w:bCs/>
          <w:sz w:val="18"/>
          <w:szCs w:val="18"/>
        </w:rPr>
      </w:pPr>
    </w:p>
    <w:p w14:paraId="64BF7918" w14:textId="77777777" w:rsidR="00370FD9" w:rsidRDefault="00370FD9" w:rsidP="007D1963">
      <w:pPr>
        <w:jc w:val="center"/>
        <w:rPr>
          <w:rFonts w:ascii="Times New Roman" w:hAnsi="Times New Roman" w:cs="Times New Roman"/>
          <w:bCs/>
          <w:sz w:val="18"/>
          <w:szCs w:val="18"/>
        </w:rPr>
      </w:pPr>
    </w:p>
    <w:p w14:paraId="236154B2" w14:textId="77777777" w:rsidR="00370FD9" w:rsidRDefault="00370FD9" w:rsidP="007D1963">
      <w:pPr>
        <w:jc w:val="center"/>
        <w:rPr>
          <w:rFonts w:ascii="Times New Roman" w:hAnsi="Times New Roman" w:cs="Times New Roman"/>
          <w:bCs/>
          <w:sz w:val="18"/>
          <w:szCs w:val="18"/>
        </w:rPr>
      </w:pPr>
    </w:p>
    <w:p w14:paraId="202B9DF3" w14:textId="77777777" w:rsidR="00370FD9" w:rsidRDefault="00370FD9" w:rsidP="007D1963">
      <w:pPr>
        <w:jc w:val="center"/>
        <w:rPr>
          <w:rFonts w:ascii="Times New Roman" w:hAnsi="Times New Roman" w:cs="Times New Roman"/>
          <w:bCs/>
          <w:sz w:val="18"/>
          <w:szCs w:val="18"/>
        </w:rPr>
      </w:pPr>
    </w:p>
    <w:p w14:paraId="607ED460" w14:textId="77777777" w:rsidR="00370FD9" w:rsidRDefault="00370FD9" w:rsidP="007D1963">
      <w:pPr>
        <w:jc w:val="center"/>
        <w:rPr>
          <w:rFonts w:ascii="Times New Roman" w:hAnsi="Times New Roman" w:cs="Times New Roman"/>
          <w:bCs/>
          <w:sz w:val="18"/>
          <w:szCs w:val="18"/>
        </w:rPr>
      </w:pPr>
    </w:p>
    <w:p w14:paraId="142F7A13" w14:textId="77777777" w:rsidR="00370FD9" w:rsidRDefault="00370FD9" w:rsidP="007D1963">
      <w:pPr>
        <w:jc w:val="center"/>
        <w:rPr>
          <w:rFonts w:ascii="Times New Roman" w:hAnsi="Times New Roman" w:cs="Times New Roman"/>
          <w:bCs/>
          <w:sz w:val="18"/>
          <w:szCs w:val="18"/>
        </w:rPr>
      </w:pPr>
    </w:p>
    <w:p w14:paraId="2AFEBF9E" w14:textId="77777777" w:rsidR="00370FD9" w:rsidRDefault="00370FD9" w:rsidP="007D1963">
      <w:pPr>
        <w:jc w:val="center"/>
        <w:rPr>
          <w:rFonts w:ascii="Times New Roman" w:hAnsi="Times New Roman" w:cs="Times New Roman"/>
          <w:bCs/>
          <w:sz w:val="18"/>
          <w:szCs w:val="18"/>
        </w:rPr>
      </w:pPr>
    </w:p>
    <w:p w14:paraId="38ED7D86" w14:textId="77777777" w:rsidR="00370FD9" w:rsidRDefault="00370FD9" w:rsidP="007D1963">
      <w:pPr>
        <w:jc w:val="center"/>
        <w:rPr>
          <w:rFonts w:ascii="Times New Roman" w:hAnsi="Times New Roman" w:cs="Times New Roman"/>
          <w:bCs/>
          <w:sz w:val="18"/>
          <w:szCs w:val="18"/>
        </w:rPr>
      </w:pPr>
    </w:p>
    <w:p w14:paraId="2287ADDF" w14:textId="77777777" w:rsidR="00370FD9" w:rsidRDefault="00370FD9" w:rsidP="007D1963">
      <w:pPr>
        <w:jc w:val="center"/>
        <w:rPr>
          <w:rFonts w:ascii="Times New Roman" w:hAnsi="Times New Roman" w:cs="Times New Roman"/>
          <w:bCs/>
          <w:sz w:val="18"/>
          <w:szCs w:val="18"/>
        </w:rPr>
      </w:pPr>
    </w:p>
    <w:p w14:paraId="31711B98" w14:textId="77777777" w:rsidR="00370FD9" w:rsidRDefault="00370FD9" w:rsidP="007D1963">
      <w:pPr>
        <w:jc w:val="center"/>
        <w:rPr>
          <w:rFonts w:ascii="Times New Roman" w:hAnsi="Times New Roman" w:cs="Times New Roman"/>
          <w:bCs/>
          <w:sz w:val="18"/>
          <w:szCs w:val="18"/>
        </w:rPr>
      </w:pPr>
    </w:p>
    <w:p w14:paraId="38D77ECB" w14:textId="77777777" w:rsidR="00370FD9" w:rsidRDefault="00370FD9" w:rsidP="007D1963">
      <w:pPr>
        <w:jc w:val="center"/>
        <w:rPr>
          <w:rFonts w:ascii="Times New Roman" w:hAnsi="Times New Roman" w:cs="Times New Roman"/>
          <w:bCs/>
          <w:sz w:val="18"/>
          <w:szCs w:val="18"/>
        </w:rPr>
      </w:pPr>
    </w:p>
    <w:p w14:paraId="21A1C78C" w14:textId="77777777" w:rsidR="00370FD9" w:rsidRDefault="00370FD9" w:rsidP="007D1963">
      <w:pPr>
        <w:jc w:val="center"/>
        <w:rPr>
          <w:rFonts w:ascii="Times New Roman" w:hAnsi="Times New Roman" w:cs="Times New Roman"/>
          <w:bCs/>
          <w:sz w:val="18"/>
          <w:szCs w:val="18"/>
        </w:rPr>
      </w:pPr>
    </w:p>
    <w:p w14:paraId="46FD6B35" w14:textId="77777777" w:rsidR="00370FD9" w:rsidRDefault="00370FD9" w:rsidP="007D1963">
      <w:pPr>
        <w:jc w:val="center"/>
        <w:rPr>
          <w:rFonts w:ascii="Times New Roman" w:hAnsi="Times New Roman" w:cs="Times New Roman"/>
          <w:bCs/>
          <w:sz w:val="18"/>
          <w:szCs w:val="18"/>
        </w:rPr>
      </w:pPr>
    </w:p>
    <w:p w14:paraId="0C62FD79" w14:textId="0306AC7F" w:rsidR="00EA6FFF" w:rsidRPr="00E17CBF" w:rsidRDefault="007D1963" w:rsidP="007D1963">
      <w:pPr>
        <w:jc w:val="center"/>
        <w:rPr>
          <w:rFonts w:ascii="Times New Roman" w:hAnsi="Times New Roman" w:cs="Times New Roman"/>
          <w:bCs/>
          <w:sz w:val="18"/>
          <w:szCs w:val="18"/>
        </w:rPr>
      </w:pPr>
      <w:r w:rsidRPr="00E17CBF">
        <w:rPr>
          <w:rFonts w:ascii="Times New Roman" w:hAnsi="Times New Roman" w:cs="Times New Roman"/>
          <w:bCs/>
          <w:sz w:val="18"/>
          <w:szCs w:val="18"/>
        </w:rPr>
        <w:t>Fuente: Elaboración propia</w:t>
      </w:r>
    </w:p>
    <w:p w14:paraId="1D1C50E8" w14:textId="72D40104" w:rsidR="0086593E" w:rsidRPr="00991240" w:rsidRDefault="0086593E" w:rsidP="00991240">
      <w:pPr>
        <w:kinsoku w:val="0"/>
        <w:overflowPunct w:val="0"/>
        <w:spacing w:line="360" w:lineRule="auto"/>
        <w:jc w:val="both"/>
        <w:textAlignment w:val="baseline"/>
        <w:rPr>
          <w:rFonts w:eastAsia="Calibri" w:hAnsi="Cambria"/>
          <w:kern w:val="24"/>
        </w:rPr>
      </w:pPr>
      <w:r w:rsidRPr="00991240">
        <w:t xml:space="preserve">Las tres causas principales tienen causas intermedias que se muestran en la figura anterior. Por ejemplo, la desarticulación del conjunto de programas presupuestarios, a su vez es causada porque los programas no cuentan con un diseño pertinente, la cauda profunda es que existe </w:t>
      </w:r>
      <w:r w:rsidRPr="00991240">
        <w:rPr>
          <w:rFonts w:eastAsia="Calibri" w:hAnsi="Cambria"/>
          <w:kern w:val="24"/>
        </w:rPr>
        <w:t>Insuficiente planeación del sector, de CONACYT y de los programas presupuestarios.</w:t>
      </w:r>
    </w:p>
    <w:p w14:paraId="4A37F768" w14:textId="601B1B7C" w:rsidR="0086593E" w:rsidRPr="00991240" w:rsidRDefault="0086593E" w:rsidP="00991240">
      <w:pPr>
        <w:kinsoku w:val="0"/>
        <w:overflowPunct w:val="0"/>
        <w:spacing w:line="360" w:lineRule="auto"/>
        <w:jc w:val="both"/>
        <w:textAlignment w:val="baseline"/>
        <w:rPr>
          <w:rFonts w:eastAsia="Calibri" w:hAnsi="Cambria"/>
          <w:kern w:val="24"/>
        </w:rPr>
      </w:pPr>
    </w:p>
    <w:p w14:paraId="7C844AF8" w14:textId="5B7B7206" w:rsidR="0086593E" w:rsidRPr="00991240" w:rsidRDefault="0086593E" w:rsidP="00991240">
      <w:pPr>
        <w:kinsoku w:val="0"/>
        <w:overflowPunct w:val="0"/>
        <w:spacing w:line="360" w:lineRule="auto"/>
        <w:jc w:val="both"/>
        <w:textAlignment w:val="baseline"/>
      </w:pPr>
      <w:r w:rsidRPr="00991240">
        <w:t xml:space="preserve">Adicionalmente, la información en CTI no es utilizada para tomar decisiones públicas debido a que los </w:t>
      </w:r>
      <w:r w:rsidRPr="00991240">
        <w:rPr>
          <w:rFonts w:eastAsia="Calibri" w:hAnsi="Cambria"/>
          <w:kern w:val="24"/>
        </w:rPr>
        <w:t xml:space="preserve">Indicadores en CTI se elaboran con metodología de cálculo desactualizada, la causa profunda es la misma que para la </w:t>
      </w:r>
      <w:r w:rsidR="00370FD9" w:rsidRPr="00991240">
        <w:rPr>
          <w:rFonts w:eastAsia="Calibri" w:hAnsi="Cambria"/>
          <w:kern w:val="24"/>
        </w:rPr>
        <w:t>primera causa directa</w:t>
      </w:r>
      <w:r w:rsidRPr="00991240">
        <w:rPr>
          <w:rFonts w:eastAsia="Calibri" w:hAnsi="Cambria"/>
          <w:kern w:val="24"/>
        </w:rPr>
        <w:t xml:space="preserve">, ya que se si en la etapa de planeación se </w:t>
      </w:r>
      <w:r w:rsidR="004F487B" w:rsidRPr="00991240">
        <w:rPr>
          <w:rFonts w:ascii="Times New Roman" w:hAnsi="Times New Roman" w:cs="Times New Roman"/>
          <w:lang w:val="es-MX"/>
        </w:rPr>
        <w:t xml:space="preserve">existen </w:t>
      </w:r>
      <w:r w:rsidRPr="00991240">
        <w:t xml:space="preserve">datos sin orden y de difícil clasificación. </w:t>
      </w:r>
    </w:p>
    <w:p w14:paraId="461CC1AC" w14:textId="77777777" w:rsidR="0086593E" w:rsidRPr="00991240" w:rsidRDefault="0086593E" w:rsidP="00991240">
      <w:pPr>
        <w:pStyle w:val="Default"/>
        <w:spacing w:line="360" w:lineRule="auto"/>
        <w:jc w:val="both"/>
        <w:rPr>
          <w:color w:val="auto"/>
        </w:rPr>
      </w:pPr>
    </w:p>
    <w:p w14:paraId="3D76B76F" w14:textId="554DF834" w:rsidR="0086593E" w:rsidRPr="00991240" w:rsidRDefault="0086593E" w:rsidP="00991240">
      <w:pPr>
        <w:pStyle w:val="Default"/>
        <w:spacing w:line="360" w:lineRule="auto"/>
        <w:jc w:val="both"/>
        <w:rPr>
          <w:rFonts w:ascii="Cambria" w:hAnsi="Cambria" w:cs="Cambria"/>
          <w:color w:val="auto"/>
        </w:rPr>
      </w:pPr>
      <w:r w:rsidRPr="00991240">
        <w:rPr>
          <w:color w:val="auto"/>
        </w:rPr>
        <w:t xml:space="preserve">Otra de las grandes causas del problema es que los programas presupuestarios no están orientados a resultados e impactos. En principio esto se debe a que los instrumentos de seguimiento de los programas presupuestarios (como las MIR) son deficientes. Lo que evita conocer posibles mejoras reales de los programas. Sin embargo, los instrumentos de seguimiento de los programas solo son un reflejo del mal diseño de los programas presupuestarios. Lo que produce un círculo vicioso que no permite la mejora de las intervenciones de CONACYT en CTI. </w:t>
      </w:r>
    </w:p>
    <w:p w14:paraId="4F21F310" w14:textId="61D2B100" w:rsidR="0086593E" w:rsidRDefault="0086593E" w:rsidP="004C64FF">
      <w:pPr>
        <w:rPr>
          <w:rFonts w:ascii="Times New Roman" w:hAnsi="Times New Roman" w:cs="Times New Roman"/>
          <w:b/>
          <w:highlight w:val="green"/>
        </w:rPr>
      </w:pPr>
    </w:p>
    <w:p w14:paraId="6ADD4170" w14:textId="452449DE" w:rsidR="00370FD9" w:rsidRDefault="00370FD9" w:rsidP="004C64FF">
      <w:pPr>
        <w:rPr>
          <w:rFonts w:ascii="Times New Roman" w:hAnsi="Times New Roman" w:cs="Times New Roman"/>
          <w:b/>
          <w:highlight w:val="green"/>
        </w:rPr>
      </w:pPr>
    </w:p>
    <w:p w14:paraId="1C329DF2" w14:textId="5CE20DA7" w:rsidR="00370FD9" w:rsidRDefault="00370FD9" w:rsidP="004C64FF">
      <w:pPr>
        <w:rPr>
          <w:rFonts w:ascii="Times New Roman" w:hAnsi="Times New Roman" w:cs="Times New Roman"/>
          <w:b/>
          <w:highlight w:val="green"/>
        </w:rPr>
      </w:pPr>
    </w:p>
    <w:p w14:paraId="6732971B" w14:textId="1ADBE60A" w:rsidR="00370FD9" w:rsidRDefault="00370FD9" w:rsidP="004C64FF">
      <w:pPr>
        <w:rPr>
          <w:rFonts w:ascii="Times New Roman" w:hAnsi="Times New Roman" w:cs="Times New Roman"/>
          <w:b/>
          <w:highlight w:val="green"/>
        </w:rPr>
      </w:pPr>
    </w:p>
    <w:p w14:paraId="0114D172" w14:textId="16B3C4A7" w:rsidR="00370FD9" w:rsidRDefault="00370FD9" w:rsidP="004C64FF">
      <w:pPr>
        <w:rPr>
          <w:rFonts w:ascii="Times New Roman" w:hAnsi="Times New Roman" w:cs="Times New Roman"/>
          <w:b/>
          <w:highlight w:val="green"/>
        </w:rPr>
      </w:pPr>
    </w:p>
    <w:p w14:paraId="098C0407" w14:textId="5B8338DA" w:rsidR="00370FD9" w:rsidRDefault="00370FD9" w:rsidP="004C64FF">
      <w:pPr>
        <w:rPr>
          <w:rFonts w:ascii="Times New Roman" w:hAnsi="Times New Roman" w:cs="Times New Roman"/>
          <w:b/>
          <w:highlight w:val="green"/>
        </w:rPr>
      </w:pPr>
    </w:p>
    <w:p w14:paraId="5428DD25" w14:textId="3EB8C3C9" w:rsidR="00370FD9" w:rsidRDefault="00370FD9" w:rsidP="004C64FF">
      <w:pPr>
        <w:rPr>
          <w:rFonts w:ascii="Times New Roman" w:hAnsi="Times New Roman" w:cs="Times New Roman"/>
          <w:b/>
          <w:highlight w:val="green"/>
        </w:rPr>
      </w:pPr>
    </w:p>
    <w:p w14:paraId="513BCCB6" w14:textId="7E294206" w:rsidR="00370FD9" w:rsidRDefault="00370FD9" w:rsidP="004C64FF">
      <w:pPr>
        <w:rPr>
          <w:rFonts w:ascii="Times New Roman" w:hAnsi="Times New Roman" w:cs="Times New Roman"/>
          <w:b/>
          <w:highlight w:val="green"/>
        </w:rPr>
      </w:pPr>
    </w:p>
    <w:p w14:paraId="0FD6CD34" w14:textId="3E8B0275" w:rsidR="00370FD9" w:rsidRDefault="00370FD9" w:rsidP="004C64FF">
      <w:pPr>
        <w:rPr>
          <w:rFonts w:ascii="Times New Roman" w:hAnsi="Times New Roman" w:cs="Times New Roman"/>
          <w:b/>
          <w:highlight w:val="green"/>
        </w:rPr>
      </w:pPr>
    </w:p>
    <w:p w14:paraId="75EA0FAD" w14:textId="2F68637F" w:rsidR="00370FD9" w:rsidRDefault="00370FD9" w:rsidP="004C64FF">
      <w:pPr>
        <w:rPr>
          <w:rFonts w:ascii="Times New Roman" w:hAnsi="Times New Roman" w:cs="Times New Roman"/>
          <w:b/>
          <w:highlight w:val="green"/>
        </w:rPr>
      </w:pPr>
    </w:p>
    <w:p w14:paraId="52BDDE85" w14:textId="590E76EC" w:rsidR="00370FD9" w:rsidRDefault="00370FD9" w:rsidP="004C64FF">
      <w:pPr>
        <w:rPr>
          <w:rFonts w:ascii="Times New Roman" w:hAnsi="Times New Roman" w:cs="Times New Roman"/>
          <w:b/>
          <w:highlight w:val="green"/>
        </w:rPr>
      </w:pPr>
    </w:p>
    <w:p w14:paraId="1AF51713" w14:textId="4782F77D" w:rsidR="00370FD9" w:rsidRDefault="00370FD9" w:rsidP="004C64FF">
      <w:pPr>
        <w:rPr>
          <w:rFonts w:ascii="Times New Roman" w:hAnsi="Times New Roman" w:cs="Times New Roman"/>
          <w:b/>
          <w:highlight w:val="green"/>
        </w:rPr>
      </w:pPr>
    </w:p>
    <w:p w14:paraId="065D4A1C" w14:textId="43F0C387" w:rsidR="00370FD9" w:rsidRDefault="00370FD9" w:rsidP="004C64FF">
      <w:pPr>
        <w:rPr>
          <w:rFonts w:ascii="Times New Roman" w:hAnsi="Times New Roman" w:cs="Times New Roman"/>
          <w:b/>
          <w:highlight w:val="green"/>
        </w:rPr>
      </w:pPr>
    </w:p>
    <w:p w14:paraId="0689E418" w14:textId="73001C38" w:rsidR="00370FD9" w:rsidRDefault="00370FD9" w:rsidP="004C64FF">
      <w:pPr>
        <w:rPr>
          <w:rFonts w:ascii="Times New Roman" w:hAnsi="Times New Roman" w:cs="Times New Roman"/>
          <w:b/>
          <w:highlight w:val="green"/>
        </w:rPr>
      </w:pPr>
    </w:p>
    <w:p w14:paraId="664796B0" w14:textId="636CD200" w:rsidR="00370FD9" w:rsidRDefault="00370FD9" w:rsidP="004C64FF">
      <w:pPr>
        <w:rPr>
          <w:rFonts w:ascii="Times New Roman" w:hAnsi="Times New Roman" w:cs="Times New Roman"/>
          <w:b/>
          <w:highlight w:val="green"/>
        </w:rPr>
      </w:pPr>
    </w:p>
    <w:p w14:paraId="60C131B3" w14:textId="6E9C88D9" w:rsidR="00370FD9" w:rsidRDefault="00370FD9" w:rsidP="004C64FF">
      <w:pPr>
        <w:rPr>
          <w:rFonts w:ascii="Times New Roman" w:hAnsi="Times New Roman" w:cs="Times New Roman"/>
          <w:b/>
          <w:highlight w:val="green"/>
        </w:rPr>
      </w:pPr>
    </w:p>
    <w:p w14:paraId="063AF175" w14:textId="1E4DDC77" w:rsidR="00370FD9" w:rsidRDefault="00370FD9" w:rsidP="004C64FF">
      <w:pPr>
        <w:rPr>
          <w:rFonts w:ascii="Times New Roman" w:hAnsi="Times New Roman" w:cs="Times New Roman"/>
          <w:b/>
          <w:highlight w:val="green"/>
        </w:rPr>
      </w:pPr>
    </w:p>
    <w:p w14:paraId="2C0F753B" w14:textId="77777777" w:rsidR="00370FD9" w:rsidRDefault="00370FD9" w:rsidP="004C64FF">
      <w:pPr>
        <w:rPr>
          <w:rFonts w:ascii="Times New Roman" w:hAnsi="Times New Roman" w:cs="Times New Roman"/>
          <w:b/>
          <w:highlight w:val="green"/>
        </w:rPr>
      </w:pPr>
    </w:p>
    <w:p w14:paraId="02C783C5" w14:textId="77777777" w:rsidR="00370FD9" w:rsidRPr="00E17CBF" w:rsidRDefault="00370FD9" w:rsidP="004C64FF">
      <w:pPr>
        <w:rPr>
          <w:rFonts w:ascii="Times New Roman" w:hAnsi="Times New Roman" w:cs="Times New Roman"/>
          <w:b/>
          <w:highlight w:val="green"/>
        </w:rPr>
      </w:pPr>
    </w:p>
    <w:p w14:paraId="349B522D" w14:textId="316F4809" w:rsidR="00006384" w:rsidRPr="00370FD9" w:rsidRDefault="00006384" w:rsidP="006D728D">
      <w:pPr>
        <w:pStyle w:val="Ttulo2"/>
        <w:rPr>
          <w:rFonts w:ascii="Times New Roman" w:hAnsi="Times New Roman" w:cs="Times New Roman"/>
          <w:b/>
          <w:color w:val="1F497D" w:themeColor="text2"/>
        </w:rPr>
      </w:pPr>
      <w:bookmarkStart w:id="16" w:name="_Toc25931662"/>
      <w:r w:rsidRPr="00370FD9">
        <w:rPr>
          <w:rFonts w:ascii="Times New Roman" w:hAnsi="Times New Roman" w:cs="Times New Roman"/>
          <w:b/>
          <w:color w:val="1F497D" w:themeColor="text2"/>
        </w:rPr>
        <w:t>4.3 Objetivos</w:t>
      </w:r>
      <w:bookmarkEnd w:id="16"/>
      <w:r w:rsidRPr="00370FD9">
        <w:rPr>
          <w:rFonts w:ascii="Times New Roman" w:hAnsi="Times New Roman" w:cs="Times New Roman"/>
          <w:b/>
          <w:color w:val="1F497D" w:themeColor="text2"/>
        </w:rPr>
        <w:t xml:space="preserve"> </w:t>
      </w:r>
    </w:p>
    <w:p w14:paraId="1FCA8539" w14:textId="40483934" w:rsidR="00EA6FFF" w:rsidRPr="00E17CBF" w:rsidRDefault="00EA6FFF" w:rsidP="004C64FF">
      <w:pPr>
        <w:rPr>
          <w:rFonts w:ascii="Times New Roman" w:hAnsi="Times New Roman" w:cs="Times New Roman"/>
          <w:b/>
        </w:rPr>
      </w:pPr>
    </w:p>
    <w:p w14:paraId="0F180156" w14:textId="1E06659C" w:rsidR="00DE042F" w:rsidRPr="00E17CBF" w:rsidRDefault="0001414C" w:rsidP="00991240">
      <w:pPr>
        <w:kinsoku w:val="0"/>
        <w:overflowPunct w:val="0"/>
        <w:spacing w:line="360" w:lineRule="auto"/>
        <w:jc w:val="both"/>
        <w:textAlignment w:val="baseline"/>
        <w:rPr>
          <w:rFonts w:ascii="Times New Roman" w:hAnsi="Times New Roman" w:cs="Times New Roman"/>
        </w:rPr>
      </w:pPr>
      <w:r w:rsidRPr="00E17CBF">
        <w:rPr>
          <w:rFonts w:ascii="Times New Roman" w:hAnsi="Times New Roman" w:cs="Times New Roman"/>
        </w:rPr>
        <w:t>El objetivo principal del P001</w:t>
      </w:r>
      <w:r w:rsidR="004F487B" w:rsidRPr="00E17CBF">
        <w:rPr>
          <w:rFonts w:ascii="Times New Roman" w:hAnsi="Times New Roman" w:cs="Times New Roman"/>
        </w:rPr>
        <w:t xml:space="preserve"> es que los Programas del CONACYT cuent</w:t>
      </w:r>
      <w:r w:rsidR="00E17CBF">
        <w:rPr>
          <w:rFonts w:ascii="Times New Roman" w:hAnsi="Times New Roman" w:cs="Times New Roman"/>
        </w:rPr>
        <w:t>e</w:t>
      </w:r>
      <w:r w:rsidR="004F487B" w:rsidRPr="00E17CBF">
        <w:rPr>
          <w:rFonts w:ascii="Times New Roman" w:hAnsi="Times New Roman" w:cs="Times New Roman"/>
        </w:rPr>
        <w:t xml:space="preserve">n con un </w:t>
      </w:r>
      <w:r w:rsidR="00E17CBF">
        <w:rPr>
          <w:rFonts w:ascii="Times New Roman" w:hAnsi="Times New Roman" w:cs="Times New Roman"/>
        </w:rPr>
        <w:t>desempeño satisfactorio</w:t>
      </w:r>
      <w:r w:rsidR="001B671F" w:rsidRPr="00E17CBF">
        <w:rPr>
          <w:rFonts w:ascii="Times New Roman" w:hAnsi="Times New Roman" w:cs="Times New Roman"/>
        </w:rPr>
        <w:t>. Asimismo, y en otro nivel de impacto, se pretende que estos programas contribuyan en la atención de</w:t>
      </w:r>
      <w:r w:rsidR="00340DE3" w:rsidRPr="00E17CBF">
        <w:rPr>
          <w:rFonts w:ascii="Times New Roman" w:hAnsi="Times New Roman" w:cs="Times New Roman"/>
        </w:rPr>
        <w:t xml:space="preserve"> los grandes</w:t>
      </w:r>
      <w:r w:rsidR="001B671F" w:rsidRPr="00E17CBF">
        <w:rPr>
          <w:rFonts w:ascii="Times New Roman" w:hAnsi="Times New Roman" w:cs="Times New Roman"/>
        </w:rPr>
        <w:t xml:space="preserve"> problemas </w:t>
      </w:r>
      <w:r w:rsidR="00340DE3" w:rsidRPr="00E17CBF">
        <w:rPr>
          <w:rFonts w:ascii="Times New Roman" w:hAnsi="Times New Roman" w:cs="Times New Roman"/>
        </w:rPr>
        <w:t xml:space="preserve">nacionales </w:t>
      </w:r>
      <w:r w:rsidR="001B671F" w:rsidRPr="00E17CBF">
        <w:rPr>
          <w:rFonts w:ascii="Times New Roman" w:hAnsi="Times New Roman" w:cs="Times New Roman"/>
        </w:rPr>
        <w:t xml:space="preserve">prioritarios. </w:t>
      </w:r>
    </w:p>
    <w:p w14:paraId="5DC1DFFB" w14:textId="77777777" w:rsidR="004B0CD8" w:rsidRPr="00E17CBF" w:rsidRDefault="004B0CD8" w:rsidP="00592735">
      <w:pPr>
        <w:spacing w:line="360" w:lineRule="auto"/>
        <w:jc w:val="both"/>
        <w:rPr>
          <w:rFonts w:ascii="Times New Roman" w:hAnsi="Times New Roman" w:cs="Times New Roman"/>
          <w:b/>
          <w:highlight w:val="green"/>
        </w:rPr>
      </w:pPr>
    </w:p>
    <w:p w14:paraId="692463F9" w14:textId="195C9049" w:rsidR="00006384" w:rsidRPr="00370FD9" w:rsidRDefault="00006384" w:rsidP="00DA1DDF">
      <w:pPr>
        <w:pStyle w:val="Ttulo3"/>
        <w:rPr>
          <w:rFonts w:ascii="Times New Roman" w:hAnsi="Times New Roman" w:cs="Times New Roman"/>
          <w:b/>
          <w:color w:val="1F497D" w:themeColor="text2"/>
        </w:rPr>
      </w:pPr>
      <w:bookmarkStart w:id="17" w:name="_Toc25931663"/>
      <w:r w:rsidRPr="00370FD9">
        <w:rPr>
          <w:rFonts w:ascii="Times New Roman" w:hAnsi="Times New Roman" w:cs="Times New Roman"/>
          <w:b/>
          <w:color w:val="1F497D" w:themeColor="text2"/>
        </w:rPr>
        <w:t>4.3.1 Árbol de objetivos</w:t>
      </w:r>
      <w:bookmarkEnd w:id="17"/>
    </w:p>
    <w:p w14:paraId="21E380B0" w14:textId="1D17785E" w:rsidR="007D1963" w:rsidRPr="00E17CBF" w:rsidRDefault="007D1963" w:rsidP="00F35E97">
      <w:pPr>
        <w:jc w:val="center"/>
        <w:rPr>
          <w:rFonts w:ascii="Times New Roman" w:hAnsi="Times New Roman" w:cs="Times New Roman"/>
          <w:b/>
        </w:rPr>
      </w:pPr>
      <w:r w:rsidRPr="00E17CBF">
        <w:rPr>
          <w:rFonts w:ascii="Times New Roman" w:hAnsi="Times New Roman" w:cs="Times New Roman"/>
          <w:b/>
        </w:rPr>
        <w:t>Figura 2. Árbol de objetivos</w:t>
      </w:r>
    </w:p>
    <w:p w14:paraId="69F464C4" w14:textId="5FF42725" w:rsidR="0062147F" w:rsidRDefault="00370FD9" w:rsidP="004C64FF">
      <w:pPr>
        <w:rPr>
          <w:rFonts w:ascii="Times New Roman" w:hAnsi="Times New Roman" w:cs="Times New Roman"/>
          <w:b/>
        </w:rPr>
      </w:pPr>
      <w:r w:rsidRPr="00E17CBF">
        <w:rPr>
          <w:rFonts w:ascii="Arial" w:hAnsi="Arial"/>
          <w:b/>
          <w:noProof/>
          <w:sz w:val="48"/>
          <w:szCs w:val="48"/>
          <w:lang w:val="es-ES"/>
        </w:rPr>
        <mc:AlternateContent>
          <mc:Choice Requires="wpg">
            <w:drawing>
              <wp:anchor distT="0" distB="0" distL="114300" distR="114300" simplePos="0" relativeHeight="251665408" behindDoc="0" locked="0" layoutInCell="1" allowOverlap="1" wp14:anchorId="348EA962" wp14:editId="6004E081">
                <wp:simplePos x="0" y="0"/>
                <wp:positionH relativeFrom="page">
                  <wp:posOffset>900430</wp:posOffset>
                </wp:positionH>
                <wp:positionV relativeFrom="paragraph">
                  <wp:posOffset>-635</wp:posOffset>
                </wp:positionV>
                <wp:extent cx="5679440" cy="5219065"/>
                <wp:effectExtent l="0" t="0" r="16510" b="19685"/>
                <wp:wrapNone/>
                <wp:docPr id="144" name="Grupo 144"/>
                <wp:cNvGraphicFramePr/>
                <a:graphic xmlns:a="http://schemas.openxmlformats.org/drawingml/2006/main">
                  <a:graphicData uri="http://schemas.microsoft.com/office/word/2010/wordprocessingGroup">
                    <wpg:wgp>
                      <wpg:cNvGrpSpPr/>
                      <wpg:grpSpPr>
                        <a:xfrm>
                          <a:off x="0" y="0"/>
                          <a:ext cx="5679440" cy="5219065"/>
                          <a:chOff x="0" y="0"/>
                          <a:chExt cx="5679440" cy="5219699"/>
                        </a:xfrm>
                      </wpg:grpSpPr>
                      <wps:wsp>
                        <wps:cNvPr id="145" name="Rectángulo: esquinas redondeadas 145"/>
                        <wps:cNvSpPr>
                          <a:spLocks noChangeArrowheads="1"/>
                        </wps:cNvSpPr>
                        <wps:spPr bwMode="auto">
                          <a:xfrm>
                            <a:off x="0" y="0"/>
                            <a:ext cx="5646420" cy="510540"/>
                          </a:xfrm>
                          <a:prstGeom prst="roundRect">
                            <a:avLst>
                              <a:gd name="adj" fmla="val 16667"/>
                            </a:avLst>
                          </a:prstGeom>
                          <a:solidFill>
                            <a:schemeClr val="tx1"/>
                          </a:solidFill>
                          <a:ln w="12700">
                            <a:solidFill>
                              <a:srgbClr val="1F3763"/>
                            </a:solidFill>
                            <a:miter lim="800000"/>
                            <a:headEnd/>
                            <a:tailEnd/>
                          </a:ln>
                        </wps:spPr>
                        <wps:txbx>
                          <w:txbxContent>
                            <w:p w14:paraId="70222C4C" w14:textId="77777777" w:rsidR="00697958" w:rsidRPr="0041295C" w:rsidRDefault="00697958" w:rsidP="00370FD9">
                              <w:pPr>
                                <w:kinsoku w:val="0"/>
                                <w:overflowPunct w:val="0"/>
                                <w:jc w:val="center"/>
                                <w:textAlignment w:val="baseline"/>
                                <w:rPr>
                                  <w:rFonts w:ascii="Times New Roman" w:hAnsi="Times New Roman" w:cs="Times New Roman"/>
                                </w:rPr>
                              </w:pPr>
                              <w:r w:rsidRPr="0041295C">
                                <w:rPr>
                                  <w:rFonts w:ascii="Times New Roman" w:eastAsia="Calibri" w:hAnsi="Times New Roman" w:cs="Times New Roman"/>
                                  <w:color w:val="FFFFFF" w:themeColor="background1"/>
                                  <w:kern w:val="24"/>
                                  <w:sz w:val="22"/>
                                  <w:szCs w:val="22"/>
                                </w:rPr>
                                <w:t>La política científica impacta</w:t>
                              </w:r>
                              <w:r>
                                <w:rPr>
                                  <w:rFonts w:ascii="Times New Roman" w:eastAsia="Calibri" w:hAnsi="Times New Roman" w:cs="Times New Roman"/>
                                  <w:color w:val="FFFFFF" w:themeColor="background1"/>
                                  <w:kern w:val="24"/>
                                  <w:sz w:val="22"/>
                                  <w:szCs w:val="22"/>
                                </w:rPr>
                                <w:t xml:space="preserve">, </w:t>
                              </w:r>
                              <w:r w:rsidRPr="0041295C">
                                <w:rPr>
                                  <w:rFonts w:ascii="Times New Roman" w:eastAsia="Calibri" w:hAnsi="Times New Roman" w:cs="Times New Roman"/>
                                  <w:color w:val="FFFFFF" w:themeColor="background1"/>
                                  <w:kern w:val="24"/>
                                  <w:sz w:val="22"/>
                                  <w:szCs w:val="22"/>
                                </w:rPr>
                                <w:t xml:space="preserve">de forma </w:t>
                              </w:r>
                              <w:r>
                                <w:rPr>
                                  <w:rFonts w:ascii="Times New Roman" w:eastAsia="Calibri" w:hAnsi="Times New Roman" w:cs="Times New Roman"/>
                                  <w:color w:val="FFFFFF" w:themeColor="background1"/>
                                  <w:kern w:val="24"/>
                                  <w:sz w:val="22"/>
                                  <w:szCs w:val="22"/>
                                </w:rPr>
                                <w:t>adecuada,</w:t>
                              </w:r>
                              <w:r w:rsidRPr="0041295C">
                                <w:rPr>
                                  <w:rFonts w:ascii="Times New Roman" w:eastAsia="Calibri" w:hAnsi="Times New Roman" w:cs="Times New Roman"/>
                                  <w:color w:val="FFFFFF" w:themeColor="background1"/>
                                  <w:kern w:val="24"/>
                                  <w:sz w:val="22"/>
                                  <w:szCs w:val="22"/>
                                </w:rPr>
                                <w:t xml:space="preserve"> en la atención de</w:t>
                              </w:r>
                              <w:r>
                                <w:rPr>
                                  <w:rFonts w:ascii="Times New Roman" w:eastAsia="Calibri" w:hAnsi="Times New Roman" w:cs="Times New Roman"/>
                                  <w:color w:val="FFFFFF" w:themeColor="background1"/>
                                  <w:kern w:val="24"/>
                                  <w:sz w:val="22"/>
                                  <w:szCs w:val="22"/>
                                </w:rPr>
                                <w:t xml:space="preserve"> los grandes</w:t>
                              </w:r>
                              <w:r w:rsidRPr="0041295C">
                                <w:rPr>
                                  <w:rFonts w:ascii="Times New Roman" w:eastAsia="Calibri" w:hAnsi="Times New Roman" w:cs="Times New Roman"/>
                                  <w:color w:val="FFFFFF" w:themeColor="background1"/>
                                  <w:kern w:val="24"/>
                                  <w:sz w:val="22"/>
                                  <w:szCs w:val="22"/>
                                </w:rPr>
                                <w:t xml:space="preserve"> problemas </w:t>
                              </w:r>
                              <w:r>
                                <w:rPr>
                                  <w:rFonts w:ascii="Times New Roman" w:eastAsia="Calibri" w:hAnsi="Times New Roman" w:cs="Times New Roman"/>
                                  <w:color w:val="FFFFFF" w:themeColor="background1"/>
                                  <w:kern w:val="24"/>
                                  <w:sz w:val="22"/>
                                  <w:szCs w:val="22"/>
                                </w:rPr>
                                <w:t xml:space="preserve">nacionales </w:t>
                              </w:r>
                              <w:r w:rsidRPr="0041295C">
                                <w:rPr>
                                  <w:rFonts w:ascii="Times New Roman" w:eastAsia="Calibri" w:hAnsi="Times New Roman" w:cs="Times New Roman"/>
                                  <w:color w:val="FFFFFF" w:themeColor="background1"/>
                                  <w:kern w:val="24"/>
                                  <w:sz w:val="22"/>
                                  <w:szCs w:val="22"/>
                                </w:rPr>
                                <w:t>prioritarios.</w:t>
                              </w:r>
                            </w:p>
                            <w:p w14:paraId="6A0A6428" w14:textId="77777777" w:rsidR="00697958" w:rsidRDefault="00697958" w:rsidP="00370FD9">
                              <w:pPr>
                                <w:kinsoku w:val="0"/>
                                <w:overflowPunct w:val="0"/>
                                <w:jc w:val="center"/>
                                <w:textAlignment w:val="baseline"/>
                              </w:pPr>
                            </w:p>
                          </w:txbxContent>
                        </wps:txbx>
                        <wps:bodyPr vert="horz" wrap="square" lIns="91440" tIns="45721" rIns="91440" bIns="45721" numCol="1" anchor="ctr" anchorCtr="0" compatLnSpc="1">
                          <a:prstTxWarp prst="textNoShape">
                            <a:avLst/>
                          </a:prstTxWarp>
                          <a:noAutofit/>
                        </wps:bodyPr>
                      </wps:wsp>
                      <wps:wsp>
                        <wps:cNvPr id="146" name="Rectángulo: esquinas redondeadas 146"/>
                        <wps:cNvSpPr>
                          <a:spLocks noChangeArrowheads="1"/>
                        </wps:cNvSpPr>
                        <wps:spPr bwMode="auto">
                          <a:xfrm>
                            <a:off x="45720" y="1767840"/>
                            <a:ext cx="5633720" cy="533400"/>
                          </a:xfrm>
                          <a:prstGeom prst="roundRect">
                            <a:avLst>
                              <a:gd name="adj" fmla="val 16667"/>
                            </a:avLst>
                          </a:prstGeom>
                          <a:solidFill>
                            <a:schemeClr val="tx1"/>
                          </a:solidFill>
                          <a:ln w="12700">
                            <a:solidFill>
                              <a:srgbClr val="1F3763"/>
                            </a:solidFill>
                            <a:miter lim="800000"/>
                            <a:headEnd/>
                            <a:tailEnd/>
                          </a:ln>
                        </wps:spPr>
                        <wps:txbx>
                          <w:txbxContent>
                            <w:p w14:paraId="2BB14459" w14:textId="77777777" w:rsidR="00697958" w:rsidRDefault="00697958" w:rsidP="00370FD9">
                              <w:pPr>
                                <w:kinsoku w:val="0"/>
                                <w:overflowPunct w:val="0"/>
                                <w:jc w:val="center"/>
                                <w:textAlignment w:val="baseline"/>
                              </w:pPr>
                              <w:r w:rsidRPr="001268ED">
                                <w:rPr>
                                  <w:rFonts w:ascii="Times New Roman" w:hAnsi="Times New Roman" w:cs="Times New Roman"/>
                                </w:rPr>
                                <w:t>Los Programas presupuestarios del CONACYT tengan un desempeño satisfactorio</w:t>
                              </w:r>
                            </w:p>
                          </w:txbxContent>
                        </wps:txbx>
                        <wps:bodyPr vert="horz" wrap="square" lIns="91440" tIns="45721" rIns="91440" bIns="45721" numCol="1" anchor="ctr" anchorCtr="0" compatLnSpc="1">
                          <a:prstTxWarp prst="textNoShape">
                            <a:avLst/>
                          </a:prstTxWarp>
                          <a:noAutofit/>
                        </wps:bodyPr>
                      </wps:wsp>
                      <wpg:grpSp>
                        <wpg:cNvPr id="147" name="Grupo 147"/>
                        <wpg:cNvGrpSpPr/>
                        <wpg:grpSpPr>
                          <a:xfrm>
                            <a:off x="53340" y="2537460"/>
                            <a:ext cx="5615940" cy="2682239"/>
                            <a:chOff x="0" y="16263"/>
                            <a:chExt cx="6185535" cy="2861941"/>
                          </a:xfrm>
                        </wpg:grpSpPr>
                        <wpg:grpSp>
                          <wpg:cNvPr id="148" name="Grupo 148"/>
                          <wpg:cNvGrpSpPr/>
                          <wpg:grpSpPr>
                            <a:xfrm>
                              <a:off x="0" y="16263"/>
                              <a:ext cx="6185535" cy="1723221"/>
                              <a:chOff x="0" y="16265"/>
                              <a:chExt cx="6185905" cy="1723491"/>
                            </a:xfrm>
                          </wpg:grpSpPr>
                          <wpg:grpSp>
                            <wpg:cNvPr id="149" name="Grupo 149"/>
                            <wpg:cNvGrpSpPr/>
                            <wpg:grpSpPr>
                              <a:xfrm>
                                <a:off x="0" y="16265"/>
                                <a:ext cx="6185905" cy="1723491"/>
                                <a:chOff x="0" y="16265"/>
                                <a:chExt cx="6185905" cy="1723491"/>
                              </a:xfrm>
                            </wpg:grpSpPr>
                            <wpg:grpSp>
                              <wpg:cNvPr id="150" name="Grupo 150"/>
                              <wpg:cNvGrpSpPr/>
                              <wpg:grpSpPr>
                                <a:xfrm>
                                  <a:off x="0" y="16265"/>
                                  <a:ext cx="6185905" cy="609884"/>
                                  <a:chOff x="0" y="16265"/>
                                  <a:chExt cx="6185905" cy="609884"/>
                                </a:xfrm>
                              </wpg:grpSpPr>
                              <wps:wsp>
                                <wps:cNvPr id="151" name="Rectángulo: esquinas redondeadas 151"/>
                                <wps:cNvSpPr>
                                  <a:spLocks noChangeArrowheads="1"/>
                                </wps:cNvSpPr>
                                <wps:spPr bwMode="auto">
                                  <a:xfrm>
                                    <a:off x="0" y="46745"/>
                                    <a:ext cx="1903465" cy="579404"/>
                                  </a:xfrm>
                                  <a:prstGeom prst="roundRect">
                                    <a:avLst>
                                      <a:gd name="adj" fmla="val 3921"/>
                                    </a:avLst>
                                  </a:prstGeom>
                                  <a:solidFill>
                                    <a:schemeClr val="bg1"/>
                                  </a:solidFill>
                                  <a:ln w="12700">
                                    <a:solidFill>
                                      <a:srgbClr val="1F3763"/>
                                    </a:solidFill>
                                    <a:miter lim="800000"/>
                                    <a:headEnd/>
                                    <a:tailEnd/>
                                  </a:ln>
                                </wps:spPr>
                                <wps:txbx>
                                  <w:txbxContent>
                                    <w:p w14:paraId="4A97E0CD"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Potencial articulación del conjunto de programas presupuestarios</w:t>
                                      </w:r>
                                    </w:p>
                                  </w:txbxContent>
                                </wps:txbx>
                                <wps:bodyPr vert="horz" wrap="square" lIns="72000" tIns="36000" rIns="72000" bIns="36000" numCol="1" anchor="ctr" anchorCtr="1" compatLnSpc="1">
                                  <a:prstTxWarp prst="textNoShape">
                                    <a:avLst/>
                                  </a:prstTxWarp>
                                </wps:bodyPr>
                              </wps:wsp>
                              <wps:wsp>
                                <wps:cNvPr id="152" name="Rectángulo: esquinas redondeadas 152"/>
                                <wps:cNvSpPr>
                                  <a:spLocks noChangeArrowheads="1"/>
                                </wps:cNvSpPr>
                                <wps:spPr bwMode="auto">
                                  <a:xfrm>
                                    <a:off x="2136580" y="31501"/>
                                    <a:ext cx="1904981" cy="594646"/>
                                  </a:xfrm>
                                  <a:prstGeom prst="roundRect">
                                    <a:avLst>
                                      <a:gd name="adj" fmla="val 3921"/>
                                    </a:avLst>
                                  </a:prstGeom>
                                  <a:solidFill>
                                    <a:schemeClr val="bg1"/>
                                  </a:solidFill>
                                  <a:ln w="12700">
                                    <a:solidFill>
                                      <a:srgbClr val="1F3763"/>
                                    </a:solidFill>
                                    <a:miter lim="800000"/>
                                    <a:headEnd/>
                                    <a:tailEnd/>
                                  </a:ln>
                                </wps:spPr>
                                <wps:txbx>
                                  <w:txbxContent>
                                    <w:p w14:paraId="3F97E37A"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Información en CT que se utiliza para tomar decisiones de política pública</w:t>
                                      </w:r>
                                    </w:p>
                                  </w:txbxContent>
                                </wps:txbx>
                                <wps:bodyPr vert="horz" wrap="square" lIns="72000" tIns="36000" rIns="72000" bIns="36000" numCol="1" anchor="ctr" anchorCtr="1" compatLnSpc="1">
                                  <a:prstTxWarp prst="textNoShape">
                                    <a:avLst/>
                                  </a:prstTxWarp>
                                </wps:bodyPr>
                              </wps:wsp>
                              <wps:wsp>
                                <wps:cNvPr id="153" name="Rectángulo: esquinas redondeadas 153"/>
                                <wps:cNvSpPr>
                                  <a:spLocks noChangeArrowheads="1"/>
                                </wps:cNvSpPr>
                                <wps:spPr bwMode="auto">
                                  <a:xfrm>
                                    <a:off x="4282440" y="16265"/>
                                    <a:ext cx="1903465" cy="577357"/>
                                  </a:xfrm>
                                  <a:prstGeom prst="roundRect">
                                    <a:avLst>
                                      <a:gd name="adj" fmla="val 3921"/>
                                    </a:avLst>
                                  </a:prstGeom>
                                  <a:solidFill>
                                    <a:schemeClr val="bg1"/>
                                  </a:solidFill>
                                  <a:ln w="12700">
                                    <a:solidFill>
                                      <a:srgbClr val="1F3763"/>
                                    </a:solidFill>
                                    <a:miter lim="800000"/>
                                    <a:headEnd/>
                                    <a:tailEnd/>
                                  </a:ln>
                                </wps:spPr>
                                <wps:txbx>
                                  <w:txbxContent>
                                    <w:p w14:paraId="40FE9257"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Programas orientados a resultados e impactos</w:t>
                                      </w:r>
                                    </w:p>
                                  </w:txbxContent>
                                </wps:txbx>
                                <wps:bodyPr vert="horz" wrap="square" lIns="72000" tIns="36000" rIns="72000" bIns="36000" numCol="1" anchor="ctr" anchorCtr="1" compatLnSpc="1">
                                  <a:prstTxWarp prst="textNoShape">
                                    <a:avLst/>
                                  </a:prstTxWarp>
                                </wps:bodyPr>
                              </wps:wsp>
                            </wpg:grpSp>
                            <wps:wsp>
                              <wps:cNvPr id="154" name="Rectángulo: esquinas redondeadas 154"/>
                              <wps:cNvSpPr>
                                <a:spLocks noChangeArrowheads="1"/>
                              </wps:cNvSpPr>
                              <wps:spPr bwMode="auto">
                                <a:xfrm>
                                  <a:off x="341" y="899344"/>
                                  <a:ext cx="1877943" cy="840412"/>
                                </a:xfrm>
                                <a:prstGeom prst="roundRect">
                                  <a:avLst>
                                    <a:gd name="adj" fmla="val 3921"/>
                                  </a:avLst>
                                </a:prstGeom>
                                <a:solidFill>
                                  <a:schemeClr val="bg1"/>
                                </a:solidFill>
                                <a:ln w="12700">
                                  <a:solidFill>
                                    <a:srgbClr val="1F3763"/>
                                  </a:solidFill>
                                  <a:miter lim="800000"/>
                                  <a:headEnd/>
                                  <a:tailEnd/>
                                </a:ln>
                              </wps:spPr>
                              <wps:txbx>
                                <w:txbxContent>
                                  <w:p w14:paraId="0140F757"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 xml:space="preserve">Programas presupuestarios con diseño pertinente </w:t>
                                    </w:r>
                                  </w:p>
                                </w:txbxContent>
                              </wps:txbx>
                              <wps:bodyPr vert="horz" wrap="square" lIns="72000" tIns="36000" rIns="72000" bIns="36000" numCol="1" anchor="ctr" anchorCtr="1" compatLnSpc="1">
                                <a:prstTxWarp prst="textNoShape">
                                  <a:avLst/>
                                </a:prstTxWarp>
                              </wps:bodyPr>
                            </wps:wsp>
                          </wpg:grpSp>
                          <wps:wsp>
                            <wps:cNvPr id="155" name="Rectángulo: esquinas redondeadas 155"/>
                            <wps:cNvSpPr>
                              <a:spLocks noChangeArrowheads="1"/>
                            </wps:cNvSpPr>
                            <wps:spPr bwMode="auto">
                              <a:xfrm>
                                <a:off x="2141490" y="899602"/>
                                <a:ext cx="1897380" cy="835099"/>
                              </a:xfrm>
                              <a:prstGeom prst="roundRect">
                                <a:avLst>
                                  <a:gd name="adj" fmla="val 3921"/>
                                </a:avLst>
                              </a:prstGeom>
                              <a:solidFill>
                                <a:schemeClr val="bg1"/>
                              </a:solidFill>
                              <a:ln w="12700">
                                <a:solidFill>
                                  <a:srgbClr val="2F528F"/>
                                </a:solidFill>
                                <a:miter lim="800000"/>
                                <a:headEnd/>
                                <a:tailEnd/>
                              </a:ln>
                            </wps:spPr>
                            <wps:txbx>
                              <w:txbxContent>
                                <w:p w14:paraId="345D6F04"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Indicadores en CTI con metodología de cálculo actualizada</w:t>
                                  </w:r>
                                </w:p>
                              </w:txbxContent>
                            </wps:txbx>
                            <wps:bodyPr vert="horz" wrap="square" lIns="72000" tIns="36000" rIns="72000" bIns="36000" numCol="1" anchor="ctr" anchorCtr="1" compatLnSpc="1">
                              <a:prstTxWarp prst="textNoShape">
                                <a:avLst/>
                              </a:prstTxWarp>
                            </wps:bodyPr>
                          </wps:wsp>
                          <wps:wsp>
                            <wps:cNvPr id="156" name="Rectángulo: esquinas redondeadas 156"/>
                            <wps:cNvSpPr>
                              <a:spLocks noChangeArrowheads="1"/>
                            </wps:cNvSpPr>
                            <wps:spPr bwMode="auto">
                              <a:xfrm>
                                <a:off x="4296134" y="875675"/>
                                <a:ext cx="1870710" cy="840412"/>
                              </a:xfrm>
                              <a:prstGeom prst="roundRect">
                                <a:avLst>
                                  <a:gd name="adj" fmla="val 3921"/>
                                </a:avLst>
                              </a:prstGeom>
                              <a:solidFill>
                                <a:schemeClr val="bg1"/>
                              </a:solidFill>
                              <a:ln w="12700">
                                <a:solidFill>
                                  <a:srgbClr val="1F3763"/>
                                </a:solidFill>
                                <a:miter lim="800000"/>
                                <a:headEnd/>
                                <a:tailEnd/>
                              </a:ln>
                            </wps:spPr>
                            <wps:txbx>
                              <w:txbxContent>
                                <w:p w14:paraId="7F78BEF2"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Instrumentos de seguimiento ficientes para los programas presupuestarios</w:t>
                                  </w:r>
                                </w:p>
                              </w:txbxContent>
                            </wps:txbx>
                            <wps:bodyPr vert="horz" wrap="square" lIns="72000" tIns="36000" rIns="72000" bIns="36000" numCol="1" anchor="ctr" anchorCtr="1" compatLnSpc="1">
                              <a:prstTxWarp prst="textNoShape">
                                <a:avLst/>
                              </a:prstTxWarp>
                            </wps:bodyPr>
                          </wps:wsp>
                        </wpg:grpSp>
                        <wps:wsp>
                          <wps:cNvPr id="157" name="Rectángulo: esquinas redondeadas 157"/>
                          <wps:cNvSpPr>
                            <a:spLocks noChangeArrowheads="1"/>
                          </wps:cNvSpPr>
                          <wps:spPr bwMode="auto">
                            <a:xfrm>
                              <a:off x="25520" y="2043105"/>
                              <a:ext cx="4098924" cy="835099"/>
                            </a:xfrm>
                            <a:prstGeom prst="roundRect">
                              <a:avLst>
                                <a:gd name="adj" fmla="val 3921"/>
                              </a:avLst>
                            </a:prstGeom>
                            <a:solidFill>
                              <a:schemeClr val="bg1"/>
                            </a:solidFill>
                            <a:ln w="12700">
                              <a:solidFill>
                                <a:srgbClr val="1F3763"/>
                              </a:solidFill>
                              <a:miter lim="800000"/>
                              <a:headEnd/>
                              <a:tailEnd/>
                            </a:ln>
                          </wps:spPr>
                          <wps:txbx>
                            <w:txbxContent>
                              <w:p w14:paraId="56425518"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Suficiente planeación del sector, de CONACYT y de los programas presupuestarios</w:t>
                                </w:r>
                              </w:p>
                            </w:txbxContent>
                          </wps:txbx>
                          <wps:bodyPr vert="horz" wrap="square" lIns="72000" tIns="36000" rIns="72000" bIns="36000" numCol="1" anchor="ctr" anchorCtr="1" compatLnSpc="1">
                            <a:prstTxWarp prst="textNoShape">
                              <a:avLst/>
                            </a:prstTxWarp>
                          </wps:bodyPr>
                        </wps:wsp>
                      </wpg:grpSp>
                      <wpg:grpSp>
                        <wpg:cNvPr id="158" name="Grupo 158"/>
                        <wpg:cNvGrpSpPr/>
                        <wpg:grpSpPr>
                          <a:xfrm>
                            <a:off x="30480" y="769620"/>
                            <a:ext cx="5646420" cy="723806"/>
                            <a:chOff x="0" y="0"/>
                            <a:chExt cx="5646420" cy="723806"/>
                          </a:xfrm>
                        </wpg:grpSpPr>
                        <wps:wsp>
                          <wps:cNvPr id="159" name="Rectángulo: esquinas redondeadas 159"/>
                          <wps:cNvSpPr>
                            <a:spLocks noChangeArrowheads="1"/>
                          </wps:cNvSpPr>
                          <wps:spPr bwMode="auto">
                            <a:xfrm>
                              <a:off x="0" y="0"/>
                              <a:ext cx="981710" cy="716280"/>
                            </a:xfrm>
                            <a:prstGeom prst="roundRect">
                              <a:avLst>
                                <a:gd name="adj" fmla="val 3921"/>
                              </a:avLst>
                            </a:prstGeom>
                            <a:solidFill>
                              <a:schemeClr val="bg1"/>
                            </a:solidFill>
                            <a:ln w="12700">
                              <a:solidFill>
                                <a:srgbClr val="1F3763"/>
                              </a:solidFill>
                              <a:miter lim="800000"/>
                              <a:headEnd/>
                              <a:tailEnd/>
                            </a:ln>
                          </wps:spPr>
                          <wps:txbx>
                            <w:txbxContent>
                              <w:p w14:paraId="49C74FA9" w14:textId="77777777" w:rsidR="00697958" w:rsidRPr="00A811F7" w:rsidRDefault="00697958" w:rsidP="00370FD9">
                                <w:pPr>
                                  <w:kinsoku w:val="0"/>
                                  <w:overflowPunct w:val="0"/>
                                  <w:jc w:val="center"/>
                                  <w:textAlignment w:val="baseline"/>
                                  <w:rPr>
                                    <w:sz w:val="16"/>
                                    <w:szCs w:val="16"/>
                                  </w:rPr>
                                </w:pPr>
                                <w:r>
                                  <w:rPr>
                                    <w:rFonts w:eastAsia="Calibri" w:hAnsi="Cambria"/>
                                    <w:color w:val="000000" w:themeColor="text1"/>
                                    <w:kern w:val="24"/>
                                    <w:sz w:val="16"/>
                                    <w:szCs w:val="16"/>
                                  </w:rPr>
                                  <w:t xml:space="preserve">Suficiente </w:t>
                                </w:r>
                                <w:r w:rsidRPr="00A811F7">
                                  <w:rPr>
                                    <w:rFonts w:eastAsia="Calibri" w:hAnsi="Cambria"/>
                                    <w:color w:val="000000" w:themeColor="text1"/>
                                    <w:kern w:val="24"/>
                                    <w:sz w:val="16"/>
                                    <w:szCs w:val="16"/>
                                  </w:rPr>
                                  <w:t>capital humano de alto nivel</w:t>
                                </w:r>
                              </w:p>
                            </w:txbxContent>
                          </wps:txbx>
                          <wps:bodyPr vert="horz" wrap="square" lIns="91440" tIns="45721" rIns="91440" bIns="45721" numCol="1" anchor="ctr" anchorCtr="0" compatLnSpc="1">
                            <a:prstTxWarp prst="textNoShape">
                              <a:avLst/>
                            </a:prstTxWarp>
                            <a:noAutofit/>
                          </wps:bodyPr>
                        </wps:wsp>
                        <wps:wsp>
                          <wps:cNvPr id="160" name="Rectángulo: esquinas redondeadas 160"/>
                          <wps:cNvSpPr>
                            <a:spLocks noChangeArrowheads="1"/>
                          </wps:cNvSpPr>
                          <wps:spPr bwMode="auto">
                            <a:xfrm>
                              <a:off x="1165860" y="0"/>
                              <a:ext cx="981710" cy="716280"/>
                            </a:xfrm>
                            <a:prstGeom prst="roundRect">
                              <a:avLst>
                                <a:gd name="adj" fmla="val 4903"/>
                              </a:avLst>
                            </a:prstGeom>
                            <a:solidFill>
                              <a:schemeClr val="bg1"/>
                            </a:solidFill>
                            <a:ln w="12700">
                              <a:solidFill>
                                <a:srgbClr val="1F3763"/>
                              </a:solidFill>
                              <a:miter lim="800000"/>
                              <a:headEnd/>
                              <a:tailEnd/>
                            </a:ln>
                          </wps:spPr>
                          <wps:txbx>
                            <w:txbxContent>
                              <w:p w14:paraId="7E47ED58" w14:textId="77777777" w:rsidR="00697958" w:rsidRPr="00A811F7" w:rsidRDefault="00697958" w:rsidP="00370FD9">
                                <w:pPr>
                                  <w:kinsoku w:val="0"/>
                                  <w:overflowPunct w:val="0"/>
                                  <w:jc w:val="center"/>
                                  <w:textAlignment w:val="baseline"/>
                                  <w:rPr>
                                    <w:sz w:val="16"/>
                                    <w:szCs w:val="16"/>
                                  </w:rPr>
                                </w:pPr>
                                <w:r>
                                  <w:rPr>
                                    <w:sz w:val="16"/>
                                    <w:szCs w:val="16"/>
                                  </w:rPr>
                                  <w:t>Alta</w:t>
                                </w:r>
                                <w:r w:rsidRPr="00A811F7">
                                  <w:rPr>
                                    <w:sz w:val="16"/>
                                    <w:szCs w:val="16"/>
                                  </w:rPr>
                                  <w:t xml:space="preserve"> generación de ciencia de frontera</w:t>
                                </w:r>
                              </w:p>
                            </w:txbxContent>
                          </wps:txbx>
                          <wps:bodyPr vert="horz" wrap="square" lIns="91440" tIns="45721" rIns="91440" bIns="45721" numCol="1" anchor="ctr" anchorCtr="0" compatLnSpc="1">
                            <a:prstTxWarp prst="textNoShape">
                              <a:avLst/>
                            </a:prstTxWarp>
                            <a:noAutofit/>
                          </wps:bodyPr>
                        </wps:wsp>
                        <wps:wsp>
                          <wps:cNvPr id="161" name="Rectángulo: esquinas redondeadas 161"/>
                          <wps:cNvSpPr>
                            <a:spLocks noChangeArrowheads="1"/>
                          </wps:cNvSpPr>
                          <wps:spPr bwMode="auto">
                            <a:xfrm>
                              <a:off x="3459480" y="0"/>
                              <a:ext cx="981710" cy="716280"/>
                            </a:xfrm>
                            <a:prstGeom prst="roundRect">
                              <a:avLst>
                                <a:gd name="adj" fmla="val 4903"/>
                              </a:avLst>
                            </a:prstGeom>
                            <a:solidFill>
                              <a:schemeClr val="bg1"/>
                            </a:solidFill>
                            <a:ln w="12700">
                              <a:solidFill>
                                <a:srgbClr val="1F3763"/>
                              </a:solidFill>
                              <a:miter lim="800000"/>
                              <a:headEnd/>
                              <a:tailEnd/>
                            </a:ln>
                          </wps:spPr>
                          <wps:txbx>
                            <w:txbxContent>
                              <w:p w14:paraId="286938D7" w14:textId="77777777" w:rsidR="00697958" w:rsidRPr="00A811F7" w:rsidRDefault="00697958" w:rsidP="00370FD9">
                                <w:pPr>
                                  <w:kinsoku w:val="0"/>
                                  <w:overflowPunct w:val="0"/>
                                  <w:jc w:val="center"/>
                                  <w:textAlignment w:val="baseline"/>
                                  <w:rPr>
                                    <w:sz w:val="16"/>
                                    <w:szCs w:val="16"/>
                                  </w:rPr>
                                </w:pPr>
                                <w:r>
                                  <w:rPr>
                                    <w:rFonts w:eastAsia="Calibri" w:hAnsi="Cambria"/>
                                    <w:color w:val="000000" w:themeColor="text1"/>
                                    <w:kern w:val="24"/>
                                    <w:sz w:val="16"/>
                                    <w:szCs w:val="16"/>
                                  </w:rPr>
                                  <w:t>Suficiente</w:t>
                                </w:r>
                                <w:r w:rsidRPr="00A811F7">
                                  <w:rPr>
                                    <w:rFonts w:eastAsia="Calibri" w:hAnsi="Cambria"/>
                                    <w:color w:val="000000" w:themeColor="text1"/>
                                    <w:kern w:val="24"/>
                                    <w:sz w:val="16"/>
                                    <w:szCs w:val="16"/>
                                  </w:rPr>
                                  <w:t xml:space="preserve"> desarrollo tecnológico </w:t>
                                </w:r>
                                <w:r w:rsidRPr="00A811F7">
                                  <w:rPr>
                                    <w:rFonts w:ascii="Times New Roman" w:hAnsi="Times New Roman" w:cs="Times New Roman"/>
                                    <w:sz w:val="16"/>
                                    <w:szCs w:val="16"/>
                                  </w:rPr>
                                  <w:t xml:space="preserve">y </w:t>
                                </w:r>
                                <w:r w:rsidRPr="00A811F7">
                                  <w:rPr>
                                    <w:rFonts w:ascii="Times New Roman" w:hAnsi="Times New Roman" w:cs="Times New Roman"/>
                                    <w:color w:val="404040" w:themeColor="text1" w:themeTint="BF"/>
                                    <w:sz w:val="16"/>
                                    <w:szCs w:val="16"/>
                                    <w:lang w:val="es-MX"/>
                                  </w:rPr>
                                  <w:t>Transferencia de Tecnología</w:t>
                                </w:r>
                                <w:r w:rsidRPr="00A811F7">
                                  <w:rPr>
                                    <w:rFonts w:eastAsia="Calibri" w:hAnsi="Cambria"/>
                                    <w:color w:val="000000" w:themeColor="text1"/>
                                    <w:kern w:val="24"/>
                                    <w:sz w:val="16"/>
                                    <w:szCs w:val="16"/>
                                  </w:rPr>
                                  <w:t xml:space="preserve"> sectores de la APF</w:t>
                                </w:r>
                              </w:p>
                            </w:txbxContent>
                          </wps:txbx>
                          <wps:bodyPr vert="horz" wrap="square" lIns="91440" tIns="45721" rIns="91440" bIns="45721" numCol="1" anchor="ctr" anchorCtr="0" compatLnSpc="1">
                            <a:prstTxWarp prst="textNoShape">
                              <a:avLst/>
                            </a:prstTxWarp>
                            <a:noAutofit/>
                          </wps:bodyPr>
                        </wps:wsp>
                        <wps:wsp>
                          <wps:cNvPr id="162" name="Rectángulo: esquinas redondeadas 162"/>
                          <wps:cNvSpPr>
                            <a:spLocks noChangeArrowheads="1"/>
                          </wps:cNvSpPr>
                          <wps:spPr bwMode="auto">
                            <a:xfrm>
                              <a:off x="2324100" y="7526"/>
                              <a:ext cx="1035050" cy="716280"/>
                            </a:xfrm>
                            <a:prstGeom prst="roundRect">
                              <a:avLst>
                                <a:gd name="adj" fmla="val 4903"/>
                              </a:avLst>
                            </a:prstGeom>
                            <a:solidFill>
                              <a:schemeClr val="bg1"/>
                            </a:solidFill>
                            <a:ln w="12700">
                              <a:solidFill>
                                <a:srgbClr val="1F3763"/>
                              </a:solidFill>
                              <a:miter lim="800000"/>
                              <a:headEnd/>
                              <a:tailEnd/>
                            </a:ln>
                          </wps:spPr>
                          <wps:txbx>
                            <w:txbxContent>
                              <w:p w14:paraId="67B64AEC" w14:textId="77777777" w:rsidR="00697958" w:rsidRPr="00A811F7" w:rsidRDefault="00697958" w:rsidP="00370FD9">
                                <w:pPr>
                                  <w:kinsoku w:val="0"/>
                                  <w:overflowPunct w:val="0"/>
                                  <w:textAlignment w:val="baseline"/>
                                  <w:rPr>
                                    <w:sz w:val="16"/>
                                    <w:szCs w:val="16"/>
                                  </w:rPr>
                                </w:pPr>
                                <w:r>
                                  <w:rPr>
                                    <w:rFonts w:eastAsia="Calibri" w:hAnsi="Cambria"/>
                                    <w:color w:val="000000" w:themeColor="text1"/>
                                    <w:kern w:val="24"/>
                                    <w:sz w:val="16"/>
                                    <w:szCs w:val="16"/>
                                  </w:rPr>
                                  <w:t>Elevada</w:t>
                                </w:r>
                                <w:r w:rsidRPr="00A811F7">
                                  <w:rPr>
                                    <w:rFonts w:eastAsia="Calibri" w:hAnsi="Cambria"/>
                                    <w:color w:val="000000" w:themeColor="text1"/>
                                    <w:kern w:val="24"/>
                                    <w:sz w:val="16"/>
                                    <w:szCs w:val="16"/>
                                  </w:rPr>
                                  <w:t xml:space="preserve"> </w:t>
                                </w:r>
                                <w:r w:rsidRPr="00A811F7">
                                  <w:rPr>
                                    <w:rFonts w:ascii="Times New Roman" w:hAnsi="Times New Roman" w:cs="Times New Roman"/>
                                    <w:color w:val="404040" w:themeColor="text1" w:themeTint="BF"/>
                                    <w:sz w:val="16"/>
                                    <w:szCs w:val="16"/>
                                    <w:lang w:val="es-MX"/>
                                  </w:rPr>
                                  <w:t>Promoción del acceso universal al conocimiento y sus beneficios</w:t>
                                </w:r>
                              </w:p>
                            </w:txbxContent>
                          </wps:txbx>
                          <wps:bodyPr vert="horz" wrap="square" lIns="91440" tIns="45721" rIns="91440" bIns="45721" numCol="1" anchor="ctr" anchorCtr="0" compatLnSpc="1">
                            <a:prstTxWarp prst="textNoShape">
                              <a:avLst/>
                            </a:prstTxWarp>
                            <a:noAutofit/>
                          </wps:bodyPr>
                        </wps:wsp>
                        <wps:wsp>
                          <wps:cNvPr id="163" name="Rectángulo: esquinas redondeadas 163"/>
                          <wps:cNvSpPr>
                            <a:spLocks noChangeArrowheads="1"/>
                          </wps:cNvSpPr>
                          <wps:spPr bwMode="auto">
                            <a:xfrm>
                              <a:off x="4579620" y="0"/>
                              <a:ext cx="1066800" cy="716280"/>
                            </a:xfrm>
                            <a:prstGeom prst="roundRect">
                              <a:avLst>
                                <a:gd name="adj" fmla="val 4903"/>
                              </a:avLst>
                            </a:prstGeom>
                            <a:solidFill>
                              <a:schemeClr val="bg1"/>
                            </a:solidFill>
                            <a:ln w="12700">
                              <a:solidFill>
                                <a:srgbClr val="1F3763"/>
                              </a:solidFill>
                              <a:miter lim="800000"/>
                              <a:headEnd/>
                              <a:tailEnd/>
                            </a:ln>
                          </wps:spPr>
                          <wps:txbx>
                            <w:txbxContent>
                              <w:p w14:paraId="57653020" w14:textId="77777777" w:rsidR="00697958" w:rsidRPr="00A811F7" w:rsidRDefault="00697958" w:rsidP="00370FD9">
                                <w:pPr>
                                  <w:pStyle w:val="Estiloparrafo"/>
                                  <w:spacing w:line="240" w:lineRule="auto"/>
                                  <w:jc w:val="center"/>
                                  <w:rPr>
                                    <w:rFonts w:ascii="Times New Roman" w:hAnsi="Times New Roman" w:cs="Times New Roman"/>
                                    <w:sz w:val="16"/>
                                    <w:szCs w:val="16"/>
                                  </w:rPr>
                                </w:pPr>
                                <w:r>
                                  <w:rPr>
                                    <w:rFonts w:ascii="Times New Roman" w:hAnsi="Times New Roman" w:cs="Times New Roman"/>
                                    <w:color w:val="404040" w:themeColor="text1" w:themeTint="BF"/>
                                    <w:sz w:val="16"/>
                                    <w:szCs w:val="16"/>
                                    <w:lang w:val="es-MX"/>
                                  </w:rPr>
                                  <w:t xml:space="preserve">Suficiente </w:t>
                                </w:r>
                                <w:r w:rsidRPr="00A811F7">
                                  <w:rPr>
                                    <w:rFonts w:ascii="Times New Roman" w:hAnsi="Times New Roman" w:cs="Times New Roman"/>
                                    <w:color w:val="404040" w:themeColor="text1" w:themeTint="BF"/>
                                    <w:sz w:val="16"/>
                                    <w:szCs w:val="16"/>
                                    <w:lang w:val="es-MX"/>
                                  </w:rPr>
                                  <w:t>Información y Prospectiva Científica con Impacto Social</w:t>
                                </w:r>
                              </w:p>
                            </w:txbxContent>
                          </wps:txbx>
                          <wps:bodyPr vert="horz" wrap="square" lIns="91440" tIns="45721" rIns="91440" bIns="45721" numCol="1" anchor="ctr" anchorCtr="0" compatLnSpc="1">
                            <a:prstTxWarp prst="textNoShape">
                              <a:avLst/>
                            </a:prstTxWarp>
                            <a:noAutofit/>
                          </wps:bodyPr>
                        </wps:wsp>
                      </wpg:grpSp>
                      <wpg:grpSp>
                        <wpg:cNvPr id="164" name="Grupo 164"/>
                        <wpg:cNvGrpSpPr/>
                        <wpg:grpSpPr>
                          <a:xfrm>
                            <a:off x="461010" y="514350"/>
                            <a:ext cx="4735830" cy="3870960"/>
                            <a:chOff x="0" y="0"/>
                            <a:chExt cx="4735830" cy="3870960"/>
                          </a:xfrm>
                          <a:solidFill>
                            <a:schemeClr val="tx1">
                              <a:lumMod val="65000"/>
                              <a:lumOff val="35000"/>
                            </a:schemeClr>
                          </a:solidFill>
                        </wpg:grpSpPr>
                        <wps:wsp>
                          <wps:cNvPr id="165" name="Flecha: hacia arriba 165"/>
                          <wps:cNvSpPr/>
                          <wps:spPr>
                            <a:xfrm>
                              <a:off x="0" y="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Flecha: hacia arriba 166"/>
                          <wps:cNvSpPr/>
                          <wps:spPr>
                            <a:xfrm>
                              <a:off x="1173480" y="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Flecha: hacia arriba 167"/>
                          <wps:cNvSpPr/>
                          <wps:spPr>
                            <a:xfrm>
                              <a:off x="2316480" y="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Flecha: hacia arriba 168"/>
                          <wps:cNvSpPr/>
                          <wps:spPr>
                            <a:xfrm>
                              <a:off x="3459480" y="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Flecha: hacia arriba 169"/>
                          <wps:cNvSpPr/>
                          <wps:spPr>
                            <a:xfrm>
                              <a:off x="4625340" y="762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Flecha: hacia arriba 170"/>
                          <wps:cNvSpPr/>
                          <wps:spPr>
                            <a:xfrm>
                              <a:off x="0" y="9906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Flecha: hacia arriba 171"/>
                          <wps:cNvSpPr/>
                          <wps:spPr>
                            <a:xfrm>
                              <a:off x="1181100" y="98298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Flecha: hacia arriba 172"/>
                          <wps:cNvSpPr/>
                          <wps:spPr>
                            <a:xfrm>
                              <a:off x="2331720" y="9906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Flecha: hacia arriba 173"/>
                          <wps:cNvSpPr/>
                          <wps:spPr>
                            <a:xfrm>
                              <a:off x="3467100" y="9906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Flecha: hacia arriba 174"/>
                          <wps:cNvSpPr/>
                          <wps:spPr>
                            <a:xfrm>
                              <a:off x="4625340" y="9906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Flecha: hacia arriba 175"/>
                          <wps:cNvSpPr/>
                          <wps:spPr>
                            <a:xfrm>
                              <a:off x="396240" y="17907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Flecha: hacia arriba 176"/>
                          <wps:cNvSpPr/>
                          <wps:spPr>
                            <a:xfrm>
                              <a:off x="2331720" y="17907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Flecha: hacia arriba 177"/>
                          <wps:cNvSpPr/>
                          <wps:spPr>
                            <a:xfrm>
                              <a:off x="4282440" y="179070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Flecha: hacia arriba 178"/>
                          <wps:cNvSpPr/>
                          <wps:spPr>
                            <a:xfrm>
                              <a:off x="388620" y="260604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Flecha: hacia arriba 179"/>
                          <wps:cNvSpPr/>
                          <wps:spPr>
                            <a:xfrm>
                              <a:off x="4282440" y="257556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Flecha: hacia arriba 180"/>
                          <wps:cNvSpPr/>
                          <wps:spPr>
                            <a:xfrm>
                              <a:off x="2339340" y="260604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Flecha: hacia arriba 181"/>
                          <wps:cNvSpPr/>
                          <wps:spPr>
                            <a:xfrm>
                              <a:off x="396240" y="364236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Flecha: hacia arriba 182"/>
                          <wps:cNvSpPr/>
                          <wps:spPr>
                            <a:xfrm>
                              <a:off x="2339340" y="3634740"/>
                              <a:ext cx="110490" cy="228600"/>
                            </a:xfrm>
                            <a:prstGeom prst="upArrow">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8EA962" id="Grupo 144" o:spid="_x0000_s1065" style="position:absolute;margin-left:70.9pt;margin-top:-.05pt;width:447.2pt;height:410.95pt;z-index:251665408;mso-position-horizontal-relative:page;mso-height-relative:margin" coordsize="56794,5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">
                <v:roundrect id="Rectángulo: esquinas redondeadas 145" o:spid="_x0000_s1066" style="position:absolute;width:56464;height:5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" fillcolor="black [3213]" strokecolor="#1f3763" strokeweight="1pt">
                  <v:stroke joinstyle="miter"/>
                  <v:textbox inset=",1.27mm,,1.27mm">
                    <w:txbxContent>
                      <w:p w14:paraId="70222C4C" w14:textId="77777777" w:rsidR="00697958" w:rsidRPr="0041295C" w:rsidRDefault="00697958" w:rsidP="00370FD9">
                        <w:pPr>
                          <w:kinsoku w:val="0"/>
                          <w:overflowPunct w:val="0"/>
                          <w:jc w:val="center"/>
                          <w:textAlignment w:val="baseline"/>
                          <w:rPr>
                            <w:rFonts w:ascii="Times New Roman" w:hAnsi="Times New Roman" w:cs="Times New Roman"/>
                          </w:rPr>
                        </w:pPr>
                        <w:r w:rsidRPr="0041295C">
                          <w:rPr>
                            <w:rFonts w:ascii="Times New Roman" w:eastAsia="Calibri" w:hAnsi="Times New Roman" w:cs="Times New Roman"/>
                            <w:color w:val="FFFFFF" w:themeColor="background1"/>
                            <w:kern w:val="24"/>
                            <w:sz w:val="22"/>
                            <w:szCs w:val="22"/>
                          </w:rPr>
                          <w:t>La política científica impacta</w:t>
                        </w:r>
                        <w:r>
                          <w:rPr>
                            <w:rFonts w:ascii="Times New Roman" w:eastAsia="Calibri" w:hAnsi="Times New Roman" w:cs="Times New Roman"/>
                            <w:color w:val="FFFFFF" w:themeColor="background1"/>
                            <w:kern w:val="24"/>
                            <w:sz w:val="22"/>
                            <w:szCs w:val="22"/>
                          </w:rPr>
                          <w:t xml:space="preserve">, </w:t>
                        </w:r>
                        <w:r w:rsidRPr="0041295C">
                          <w:rPr>
                            <w:rFonts w:ascii="Times New Roman" w:eastAsia="Calibri" w:hAnsi="Times New Roman" w:cs="Times New Roman"/>
                            <w:color w:val="FFFFFF" w:themeColor="background1"/>
                            <w:kern w:val="24"/>
                            <w:sz w:val="22"/>
                            <w:szCs w:val="22"/>
                          </w:rPr>
                          <w:t xml:space="preserve">de forma </w:t>
                        </w:r>
                        <w:r>
                          <w:rPr>
                            <w:rFonts w:ascii="Times New Roman" w:eastAsia="Calibri" w:hAnsi="Times New Roman" w:cs="Times New Roman"/>
                            <w:color w:val="FFFFFF" w:themeColor="background1"/>
                            <w:kern w:val="24"/>
                            <w:sz w:val="22"/>
                            <w:szCs w:val="22"/>
                          </w:rPr>
                          <w:t>adecuada,</w:t>
                        </w:r>
                        <w:r w:rsidRPr="0041295C">
                          <w:rPr>
                            <w:rFonts w:ascii="Times New Roman" w:eastAsia="Calibri" w:hAnsi="Times New Roman" w:cs="Times New Roman"/>
                            <w:color w:val="FFFFFF" w:themeColor="background1"/>
                            <w:kern w:val="24"/>
                            <w:sz w:val="22"/>
                            <w:szCs w:val="22"/>
                          </w:rPr>
                          <w:t xml:space="preserve"> en la atención de</w:t>
                        </w:r>
                        <w:r>
                          <w:rPr>
                            <w:rFonts w:ascii="Times New Roman" w:eastAsia="Calibri" w:hAnsi="Times New Roman" w:cs="Times New Roman"/>
                            <w:color w:val="FFFFFF" w:themeColor="background1"/>
                            <w:kern w:val="24"/>
                            <w:sz w:val="22"/>
                            <w:szCs w:val="22"/>
                          </w:rPr>
                          <w:t xml:space="preserve"> los grandes</w:t>
                        </w:r>
                        <w:r w:rsidRPr="0041295C">
                          <w:rPr>
                            <w:rFonts w:ascii="Times New Roman" w:eastAsia="Calibri" w:hAnsi="Times New Roman" w:cs="Times New Roman"/>
                            <w:color w:val="FFFFFF" w:themeColor="background1"/>
                            <w:kern w:val="24"/>
                            <w:sz w:val="22"/>
                            <w:szCs w:val="22"/>
                          </w:rPr>
                          <w:t xml:space="preserve"> problemas </w:t>
                        </w:r>
                        <w:r>
                          <w:rPr>
                            <w:rFonts w:ascii="Times New Roman" w:eastAsia="Calibri" w:hAnsi="Times New Roman" w:cs="Times New Roman"/>
                            <w:color w:val="FFFFFF" w:themeColor="background1"/>
                            <w:kern w:val="24"/>
                            <w:sz w:val="22"/>
                            <w:szCs w:val="22"/>
                          </w:rPr>
                          <w:t xml:space="preserve">nacionales </w:t>
                        </w:r>
                        <w:r w:rsidRPr="0041295C">
                          <w:rPr>
                            <w:rFonts w:ascii="Times New Roman" w:eastAsia="Calibri" w:hAnsi="Times New Roman" w:cs="Times New Roman"/>
                            <w:color w:val="FFFFFF" w:themeColor="background1"/>
                            <w:kern w:val="24"/>
                            <w:sz w:val="22"/>
                            <w:szCs w:val="22"/>
                          </w:rPr>
                          <w:t>prioritarios.</w:t>
                        </w:r>
                      </w:p>
                      <w:p w14:paraId="6A0A6428" w14:textId="77777777" w:rsidR="00697958" w:rsidRDefault="00697958" w:rsidP="00370FD9">
                        <w:pPr>
                          <w:kinsoku w:val="0"/>
                          <w:overflowPunct w:val="0"/>
                          <w:jc w:val="center"/>
                          <w:textAlignment w:val="baseline"/>
                        </w:pPr>
                      </w:p>
                    </w:txbxContent>
                  </v:textbox>
                </v:roundrect>
                <v:roundrect id="Rectángulo: esquinas redondeadas 146" o:spid="_x0000_s1067" style="position:absolute;left:457;top:17678;width:56337;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" fillcolor="black [3213]" strokecolor="#1f3763" strokeweight="1pt">
                  <v:stroke joinstyle="miter"/>
                  <v:textbox inset=",1.27mm,,1.27mm">
                    <w:txbxContent>
                      <w:p w14:paraId="2BB14459" w14:textId="77777777" w:rsidR="00697958" w:rsidRDefault="00697958" w:rsidP="00370FD9">
                        <w:pPr>
                          <w:kinsoku w:val="0"/>
                          <w:overflowPunct w:val="0"/>
                          <w:jc w:val="center"/>
                          <w:textAlignment w:val="baseline"/>
                        </w:pPr>
                        <w:r w:rsidRPr="001268ED">
                          <w:rPr>
                            <w:rFonts w:ascii="Times New Roman" w:hAnsi="Times New Roman" w:cs="Times New Roman"/>
                          </w:rPr>
                          <w:t>Los Programas presupuestarios del CONACYT tengan un desempeño satisfactorio</w:t>
                        </w:r>
                      </w:p>
                    </w:txbxContent>
                  </v:textbox>
                </v:roundrect>
                <v:group id="Grupo 147" o:spid="_x0000_s1068" style="position:absolute;left:533;top:25374;width:56159;height:26822" coordorigin=",162" coordsize="61855,28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Grupo 148" o:spid="_x0000_s1069" style="position:absolute;top:162;width:61855;height:17232" coordorigin=",162" coordsize="61859,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Grupo 149" o:spid="_x0000_s1070" style="position:absolute;top:162;width:61859;height:17235" coordorigin=",162" coordsize="61859,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upo 150" o:spid="_x0000_s1071" style="position:absolute;top:162;width:61859;height:6099" coordorigin=",162" coordsize="61859,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oundrect id="Rectángulo: esquinas redondeadas 151" o:spid="_x0000_s1072" style="position:absolute;top:467;width:19034;height:5794;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" fillcolor="white [3212]" strokecolor="#1f3763" strokeweight="1pt">
                          <v:stroke joinstyle="miter"/>
                          <v:textbox inset="2mm,1mm,2mm,1mm">
                            <w:txbxContent>
                              <w:p w14:paraId="4A97E0CD"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Potencial articulación del conjunto de programas presupuestarios</w:t>
                                </w:r>
                              </w:p>
                            </w:txbxContent>
                          </v:textbox>
                        </v:roundrect>
                        <v:roundrect id="Rectángulo: esquinas redondeadas 152" o:spid="_x0000_s1073" style="position:absolute;left:21365;top:315;width:19050;height:5946;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" fillcolor="white [3212]" strokecolor="#1f3763" strokeweight="1pt">
                          <v:stroke joinstyle="miter"/>
                          <v:textbox inset="2mm,1mm,2mm,1mm">
                            <w:txbxContent>
                              <w:p w14:paraId="3F97E37A"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Información en CT que se utiliza para tomar decisiones de política pública</w:t>
                                </w:r>
                              </w:p>
                            </w:txbxContent>
                          </v:textbox>
                        </v:roundrect>
                        <v:roundrect id="Rectángulo: esquinas redondeadas 153" o:spid="_x0000_s1074" style="position:absolute;left:42824;top:162;width:19035;height:5774;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" fillcolor="white [3212]" strokecolor="#1f3763" strokeweight="1pt">
                          <v:stroke joinstyle="miter"/>
                          <v:textbox inset="2mm,1mm,2mm,1mm">
                            <w:txbxContent>
                              <w:p w14:paraId="40FE9257"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Programas orientados a resultados e impactos</w:t>
                                </w:r>
                              </w:p>
                            </w:txbxContent>
                          </v:textbox>
                        </v:roundrect>
                      </v:group>
                      <v:roundrect id="Rectángulo: esquinas redondeadas 154" o:spid="_x0000_s1075" style="position:absolute;left:3;top:8993;width:18779;height:8404;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" fillcolor="white [3212]" strokecolor="#1f3763" strokeweight="1pt">
                        <v:stroke joinstyle="miter"/>
                        <v:textbox inset="2mm,1mm,2mm,1mm">
                          <w:txbxContent>
                            <w:p w14:paraId="0140F757"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 xml:space="preserve">Programas presupuestarios con diseño pertinente </w:t>
                              </w:r>
                            </w:p>
                          </w:txbxContent>
                        </v:textbox>
                      </v:roundrect>
                    </v:group>
                    <v:roundrect id="Rectángulo: esquinas redondeadas 155" o:spid="_x0000_s1076" style="position:absolute;left:21414;top:8996;width:18974;height:8351;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" fillcolor="white [3212]" strokecolor="#2f528f" strokeweight="1pt">
                      <v:stroke joinstyle="miter"/>
                      <v:textbox inset="2mm,1mm,2mm,1mm">
                        <w:txbxContent>
                          <w:p w14:paraId="345D6F04"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Indicadores en CTI con metodología de cálculo actualizada</w:t>
                            </w:r>
                          </w:p>
                        </w:txbxContent>
                      </v:textbox>
                    </v:roundrect>
                    <v:roundrect id="Rectángulo: esquinas redondeadas 156" o:spid="_x0000_s1077" style="position:absolute;left:42961;top:8756;width:18707;height:8404;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" fillcolor="white [3212]" strokecolor="#1f3763" strokeweight="1pt">
                      <v:stroke joinstyle="miter"/>
                      <v:textbox inset="2mm,1mm,2mm,1mm">
                        <w:txbxContent>
                          <w:p w14:paraId="7F78BEF2"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Instrumentos de seguimiento ficientes para los programas presupuestarios</w:t>
                            </w:r>
                          </w:p>
                        </w:txbxContent>
                      </v:textbox>
                    </v:roundrect>
                  </v:group>
                  <v:roundrect id="Rectángulo: esquinas redondeadas 157" o:spid="_x0000_s1078" style="position:absolute;left:255;top:20431;width:40989;height:8351;visibility:visible;mso-wrap-style:square;v-text-anchor:middle-center"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" fillcolor="white [3212]" strokecolor="#1f3763" strokeweight="1pt">
                    <v:stroke joinstyle="miter"/>
                    <v:textbox inset="2mm,1mm,2mm,1mm">
                      <w:txbxContent>
                        <w:p w14:paraId="56425518" w14:textId="77777777" w:rsidR="00697958" w:rsidRDefault="00697958" w:rsidP="00370FD9">
                          <w:pPr>
                            <w:kinsoku w:val="0"/>
                            <w:overflowPunct w:val="0"/>
                            <w:jc w:val="center"/>
                            <w:textAlignment w:val="baseline"/>
                          </w:pPr>
                          <w:r>
                            <w:rPr>
                              <w:rFonts w:eastAsia="Calibri" w:hAnsi="Cambria"/>
                              <w:color w:val="000000" w:themeColor="text1"/>
                              <w:kern w:val="24"/>
                              <w:sz w:val="18"/>
                              <w:szCs w:val="18"/>
                            </w:rPr>
                            <w:t>Suficiente planeación del sector, de CONACYT y de los programas presupuestarios</w:t>
                          </w:r>
                        </w:p>
                      </w:txbxContent>
                    </v:textbox>
                  </v:roundrect>
                </v:group>
                <v:group id="Grupo 158" o:spid="_x0000_s1079" style="position:absolute;left:304;top:7696;width:56465;height:7238" coordsize="56464,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roundrect id="Rectángulo: esquinas redondeadas 159" o:spid="_x0000_s1080" style="position:absolute;width:9817;height:7162;visibility:visible;mso-wrap-style:square;v-text-anchor:middle" arcsize="25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" fillcolor="white [3212]" strokecolor="#1f3763" strokeweight="1pt">
                    <v:stroke joinstyle="miter"/>
                    <v:textbox inset=",1.27mm,,1.27mm">
                      <w:txbxContent>
                        <w:p w14:paraId="49C74FA9" w14:textId="77777777" w:rsidR="00697958" w:rsidRPr="00A811F7" w:rsidRDefault="00697958" w:rsidP="00370FD9">
                          <w:pPr>
                            <w:kinsoku w:val="0"/>
                            <w:overflowPunct w:val="0"/>
                            <w:jc w:val="center"/>
                            <w:textAlignment w:val="baseline"/>
                            <w:rPr>
                              <w:sz w:val="16"/>
                              <w:szCs w:val="16"/>
                            </w:rPr>
                          </w:pPr>
                          <w:r>
                            <w:rPr>
                              <w:rFonts w:eastAsia="Calibri" w:hAnsi="Cambria"/>
                              <w:color w:val="000000" w:themeColor="text1"/>
                              <w:kern w:val="24"/>
                              <w:sz w:val="16"/>
                              <w:szCs w:val="16"/>
                            </w:rPr>
                            <w:t xml:space="preserve">Suficiente </w:t>
                          </w:r>
                          <w:r w:rsidRPr="00A811F7">
                            <w:rPr>
                              <w:rFonts w:eastAsia="Calibri" w:hAnsi="Cambria"/>
                              <w:color w:val="000000" w:themeColor="text1"/>
                              <w:kern w:val="24"/>
                              <w:sz w:val="16"/>
                              <w:szCs w:val="16"/>
                            </w:rPr>
                            <w:t>capital humano de alto nivel</w:t>
                          </w:r>
                        </w:p>
                      </w:txbxContent>
                    </v:textbox>
                  </v:roundrect>
                  <v:roundrect id="Rectángulo: esquinas redondeadas 160" o:spid="_x0000_s1081" style="position:absolute;left:11658;width:9817;height:7162;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" fillcolor="white [3212]" strokecolor="#1f3763" strokeweight="1pt">
                    <v:stroke joinstyle="miter"/>
                    <v:textbox inset=",1.27mm,,1.27mm">
                      <w:txbxContent>
                        <w:p w14:paraId="7E47ED58" w14:textId="77777777" w:rsidR="00697958" w:rsidRPr="00A811F7" w:rsidRDefault="00697958" w:rsidP="00370FD9">
                          <w:pPr>
                            <w:kinsoku w:val="0"/>
                            <w:overflowPunct w:val="0"/>
                            <w:jc w:val="center"/>
                            <w:textAlignment w:val="baseline"/>
                            <w:rPr>
                              <w:sz w:val="16"/>
                              <w:szCs w:val="16"/>
                            </w:rPr>
                          </w:pPr>
                          <w:r>
                            <w:rPr>
                              <w:sz w:val="16"/>
                              <w:szCs w:val="16"/>
                            </w:rPr>
                            <w:t>Alta</w:t>
                          </w:r>
                          <w:r w:rsidRPr="00A811F7">
                            <w:rPr>
                              <w:sz w:val="16"/>
                              <w:szCs w:val="16"/>
                            </w:rPr>
                            <w:t xml:space="preserve"> generación de ciencia de frontera</w:t>
                          </w:r>
                        </w:p>
                      </w:txbxContent>
                    </v:textbox>
                  </v:roundrect>
                  <v:roundrect id="Rectángulo: esquinas redondeadas 161" o:spid="_x0000_s1082" style="position:absolute;left:34594;width:9817;height:7162;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" fillcolor="white [3212]" strokecolor="#1f3763" strokeweight="1pt">
                    <v:stroke joinstyle="miter"/>
                    <v:textbox inset=",1.27mm,,1.27mm">
                      <w:txbxContent>
                        <w:p w14:paraId="286938D7" w14:textId="77777777" w:rsidR="00697958" w:rsidRPr="00A811F7" w:rsidRDefault="00697958" w:rsidP="00370FD9">
                          <w:pPr>
                            <w:kinsoku w:val="0"/>
                            <w:overflowPunct w:val="0"/>
                            <w:jc w:val="center"/>
                            <w:textAlignment w:val="baseline"/>
                            <w:rPr>
                              <w:sz w:val="16"/>
                              <w:szCs w:val="16"/>
                            </w:rPr>
                          </w:pPr>
                          <w:r>
                            <w:rPr>
                              <w:rFonts w:eastAsia="Calibri" w:hAnsi="Cambria"/>
                              <w:color w:val="000000" w:themeColor="text1"/>
                              <w:kern w:val="24"/>
                              <w:sz w:val="16"/>
                              <w:szCs w:val="16"/>
                            </w:rPr>
                            <w:t>Suficiente</w:t>
                          </w:r>
                          <w:r w:rsidRPr="00A811F7">
                            <w:rPr>
                              <w:rFonts w:eastAsia="Calibri" w:hAnsi="Cambria"/>
                              <w:color w:val="000000" w:themeColor="text1"/>
                              <w:kern w:val="24"/>
                              <w:sz w:val="16"/>
                              <w:szCs w:val="16"/>
                            </w:rPr>
                            <w:t xml:space="preserve"> desarrollo tecnológico </w:t>
                          </w:r>
                          <w:r w:rsidRPr="00A811F7">
                            <w:rPr>
                              <w:rFonts w:ascii="Times New Roman" w:hAnsi="Times New Roman" w:cs="Times New Roman"/>
                              <w:sz w:val="16"/>
                              <w:szCs w:val="16"/>
                            </w:rPr>
                            <w:t xml:space="preserve">y </w:t>
                          </w:r>
                          <w:r w:rsidRPr="00A811F7">
                            <w:rPr>
                              <w:rFonts w:ascii="Times New Roman" w:hAnsi="Times New Roman" w:cs="Times New Roman"/>
                              <w:color w:val="404040" w:themeColor="text1" w:themeTint="BF"/>
                              <w:sz w:val="16"/>
                              <w:szCs w:val="16"/>
                              <w:lang w:val="es-MX"/>
                            </w:rPr>
                            <w:t>Transferencia de Tecnología</w:t>
                          </w:r>
                          <w:r w:rsidRPr="00A811F7">
                            <w:rPr>
                              <w:rFonts w:eastAsia="Calibri" w:hAnsi="Cambria"/>
                              <w:color w:val="000000" w:themeColor="text1"/>
                              <w:kern w:val="24"/>
                              <w:sz w:val="16"/>
                              <w:szCs w:val="16"/>
                            </w:rPr>
                            <w:t xml:space="preserve"> sectores de la APF</w:t>
                          </w:r>
                        </w:p>
                      </w:txbxContent>
                    </v:textbox>
                  </v:roundrect>
                  <v:roundrect id="Rectángulo: esquinas redondeadas 162" o:spid="_x0000_s1083" style="position:absolute;left:23241;top:75;width:10350;height:7163;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" fillcolor="white [3212]" strokecolor="#1f3763" strokeweight="1pt">
                    <v:stroke joinstyle="miter"/>
                    <v:textbox inset=",1.27mm,,1.27mm">
                      <w:txbxContent>
                        <w:p w14:paraId="67B64AEC" w14:textId="77777777" w:rsidR="00697958" w:rsidRPr="00A811F7" w:rsidRDefault="00697958" w:rsidP="00370FD9">
                          <w:pPr>
                            <w:kinsoku w:val="0"/>
                            <w:overflowPunct w:val="0"/>
                            <w:textAlignment w:val="baseline"/>
                            <w:rPr>
                              <w:sz w:val="16"/>
                              <w:szCs w:val="16"/>
                            </w:rPr>
                          </w:pPr>
                          <w:r>
                            <w:rPr>
                              <w:rFonts w:eastAsia="Calibri" w:hAnsi="Cambria"/>
                              <w:color w:val="000000" w:themeColor="text1"/>
                              <w:kern w:val="24"/>
                              <w:sz w:val="16"/>
                              <w:szCs w:val="16"/>
                            </w:rPr>
                            <w:t>Elevada</w:t>
                          </w:r>
                          <w:r w:rsidRPr="00A811F7">
                            <w:rPr>
                              <w:rFonts w:eastAsia="Calibri" w:hAnsi="Cambria"/>
                              <w:color w:val="000000" w:themeColor="text1"/>
                              <w:kern w:val="24"/>
                              <w:sz w:val="16"/>
                              <w:szCs w:val="16"/>
                            </w:rPr>
                            <w:t xml:space="preserve"> </w:t>
                          </w:r>
                          <w:r w:rsidRPr="00A811F7">
                            <w:rPr>
                              <w:rFonts w:ascii="Times New Roman" w:hAnsi="Times New Roman" w:cs="Times New Roman"/>
                              <w:color w:val="404040" w:themeColor="text1" w:themeTint="BF"/>
                              <w:sz w:val="16"/>
                              <w:szCs w:val="16"/>
                              <w:lang w:val="es-MX"/>
                            </w:rPr>
                            <w:t>Promoción del acceso universal al conocimiento y sus beneficios</w:t>
                          </w:r>
                        </w:p>
                      </w:txbxContent>
                    </v:textbox>
                  </v:roundrect>
                  <v:roundrect id="Rectángulo: esquinas redondeadas 163" o:spid="_x0000_s1084" style="position:absolute;left:45796;width:10668;height:7162;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" fillcolor="white [3212]" strokecolor="#1f3763" strokeweight="1pt">
                    <v:stroke joinstyle="miter"/>
                    <v:textbox inset=",1.27mm,,1.27mm">
                      <w:txbxContent>
                        <w:p w14:paraId="57653020" w14:textId="77777777" w:rsidR="00697958" w:rsidRPr="00A811F7" w:rsidRDefault="00697958" w:rsidP="00370FD9">
                          <w:pPr>
                            <w:pStyle w:val="Estiloparrafo"/>
                            <w:spacing w:line="240" w:lineRule="auto"/>
                            <w:jc w:val="center"/>
                            <w:rPr>
                              <w:rFonts w:ascii="Times New Roman" w:hAnsi="Times New Roman" w:cs="Times New Roman"/>
                              <w:sz w:val="16"/>
                              <w:szCs w:val="16"/>
                            </w:rPr>
                          </w:pPr>
                          <w:r>
                            <w:rPr>
                              <w:rFonts w:ascii="Times New Roman" w:hAnsi="Times New Roman" w:cs="Times New Roman"/>
                              <w:color w:val="404040" w:themeColor="text1" w:themeTint="BF"/>
                              <w:sz w:val="16"/>
                              <w:szCs w:val="16"/>
                              <w:lang w:val="es-MX"/>
                            </w:rPr>
                            <w:t xml:space="preserve">Suficiente </w:t>
                          </w:r>
                          <w:r w:rsidRPr="00A811F7">
                            <w:rPr>
                              <w:rFonts w:ascii="Times New Roman" w:hAnsi="Times New Roman" w:cs="Times New Roman"/>
                              <w:color w:val="404040" w:themeColor="text1" w:themeTint="BF"/>
                              <w:sz w:val="16"/>
                              <w:szCs w:val="16"/>
                              <w:lang w:val="es-MX"/>
                            </w:rPr>
                            <w:t>Información y Prospectiva Científica con Impacto Social</w:t>
                          </w:r>
                        </w:p>
                      </w:txbxContent>
                    </v:textbox>
                  </v:roundrect>
                </v:group>
                <v:group id="Grupo 164" o:spid="_x0000_s1085" style="position:absolute;left:4610;top:5143;width:47358;height:38710" coordsize="47358,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lecha: hacia arriba 165" o:spid="_x0000_s1086" type="#_x0000_t68" style="position:absolute;width:110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" adj="5220" filled="f" stroked="f">
                    <v:shadow on="t" color="black" opacity="22937f" origin=",.5" offset="0,.63889mm"/>
                  </v:shape>
                  <v:shape id="Flecha: hacia arriba 166" o:spid="_x0000_s1087" type="#_x0000_t68" style="position:absolute;left:11734;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" adj="5220" filled="f" stroked="f">
                    <v:shadow on="t" color="black" opacity="22937f" origin=",.5" offset="0,.63889mm"/>
                  </v:shape>
                  <v:shape id="Flecha: hacia arriba 167" o:spid="_x0000_s1088" type="#_x0000_t68" style="position:absolute;left:23164;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" adj="5220" filled="f" stroked="f">
                    <v:shadow on="t" color="black" opacity="22937f" origin=",.5" offset="0,.63889mm"/>
                  </v:shape>
                  <v:shape id="Flecha: hacia arriba 168" o:spid="_x0000_s1089" type="#_x0000_t68" style="position:absolute;left:34594;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" adj="5220" filled="f" stroked="f">
                    <v:shadow on="t" color="black" opacity="22937f" origin=",.5" offset="0,.63889mm"/>
                  </v:shape>
                  <v:shape id="Flecha: hacia arriba 169" o:spid="_x0000_s1090" type="#_x0000_t68" style="position:absolute;left:46253;top:76;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" adj="5220" filled="f" stroked="f">
                    <v:shadow on="t" color="black" opacity="22937f" origin=",.5" offset="0,.63889mm"/>
                  </v:shape>
                  <v:shape id="Flecha: hacia arriba 170" o:spid="_x0000_s1091" type="#_x0000_t68" style="position:absolute;top:9906;width:110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" adj="5220" filled="f" stroked="f">
                    <v:shadow on="t" color="black" opacity="22937f" origin=",.5" offset="0,.63889mm"/>
                  </v:shape>
                  <v:shape id="Flecha: hacia arriba 171" o:spid="_x0000_s1092" type="#_x0000_t68" style="position:absolute;left:11811;top:9829;width:110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" adj="5220" filled="f" stroked="f">
                    <v:shadow on="t" color="black" opacity="22937f" origin=",.5" offset="0,.63889mm"/>
                  </v:shape>
                  <v:shape id="Flecha: hacia arriba 172" o:spid="_x0000_s1093" type="#_x0000_t68" style="position:absolute;left:23317;top:9906;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" adj="5220" filled="f" stroked="f">
                    <v:shadow on="t" color="black" opacity="22937f" origin=",.5" offset="0,.63889mm"/>
                  </v:shape>
                  <v:shape id="Flecha: hacia arriba 173" o:spid="_x0000_s1094" type="#_x0000_t68" style="position:absolute;left:34671;top:9906;width:110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" adj="5220" filled="f" stroked="f">
                    <v:shadow on="t" color="black" opacity="22937f" origin=",.5" offset="0,.63889mm"/>
                  </v:shape>
                  <v:shape id="Flecha: hacia arriba 174" o:spid="_x0000_s1095" type="#_x0000_t68" style="position:absolute;left:46253;top:9906;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" adj="5220" filled="f" stroked="f">
                    <v:shadow on="t" color="black" opacity="22937f" origin=",.5" offset="0,.63889mm"/>
                  </v:shape>
                  <v:shape id="Flecha: hacia arriba 175" o:spid="_x0000_s1096" type="#_x0000_t68" style="position:absolute;left:3962;top:17907;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" adj="5220" filled="f" stroked="f">
                    <v:shadow on="t" color="black" opacity="22937f" origin=",.5" offset="0,.63889mm"/>
                  </v:shape>
                  <v:shape id="Flecha: hacia arriba 176" o:spid="_x0000_s1097" type="#_x0000_t68" style="position:absolute;left:23317;top:17907;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" adj="5220" filled="f" stroked="f">
                    <v:shadow on="t" color="black" opacity="22937f" origin=",.5" offset="0,.63889mm"/>
                  </v:shape>
                  <v:shape id="Flecha: hacia arriba 177" o:spid="_x0000_s1098" type="#_x0000_t68" style="position:absolute;left:42824;top:17907;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" adj="5220" filled="f" stroked="f">
                    <v:shadow on="t" color="black" opacity="22937f" origin=",.5" offset="0,.63889mm"/>
                  </v:shape>
                  <v:shape id="Flecha: hacia arriba 178" o:spid="_x0000_s1099" type="#_x0000_t68" style="position:absolute;left:3886;top:26060;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" adj="5220" filled="f" stroked="f">
                    <v:shadow on="t" color="black" opacity="22937f" origin=",.5" offset="0,.63889mm"/>
                  </v:shape>
                  <v:shape id="Flecha: hacia arriba 179" o:spid="_x0000_s1100" type="#_x0000_t68" style="position:absolute;left:42824;top:25755;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" adj="5220" filled="f" stroked="f">
                    <v:shadow on="t" color="black" opacity="22937f" origin=",.5" offset="0,.63889mm"/>
                  </v:shape>
                  <v:shape id="Flecha: hacia arriba 180" o:spid="_x0000_s1101" type="#_x0000_t68" style="position:absolute;left:23393;top:26060;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" adj="5220" filled="f" stroked="f">
                    <v:shadow on="t" color="black" opacity="22937f" origin=",.5" offset="0,.63889mm"/>
                  </v:shape>
                  <v:shape id="Flecha: hacia arriba 181" o:spid="_x0000_s1102" type="#_x0000_t68" style="position:absolute;left:3962;top:36423;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" adj="5220" filled="f" stroked="f">
                    <v:shadow on="t" color="black" opacity="22937f" origin=",.5" offset="0,.63889mm"/>
                  </v:shape>
                  <v:shape id="Flecha: hacia arriba 182" o:spid="_x0000_s1103" type="#_x0000_t68" style="position:absolute;left:23393;top:36347;width:110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" adj="5220" filled="f" stroked="f">
                    <v:shadow on="t" color="black" opacity="22937f" origin=",.5" offset="0,.63889mm"/>
                  </v:shape>
                </v:group>
                <w10:wrap anchorx="page"/>
              </v:group>
            </w:pict>
          </mc:Fallback>
        </mc:AlternateContent>
      </w:r>
    </w:p>
    <w:p w14:paraId="7718B538" w14:textId="4434A0C9" w:rsidR="00370FD9" w:rsidRDefault="00370FD9" w:rsidP="004C64FF">
      <w:pPr>
        <w:rPr>
          <w:rFonts w:ascii="Times New Roman" w:hAnsi="Times New Roman" w:cs="Times New Roman"/>
          <w:b/>
        </w:rPr>
      </w:pPr>
    </w:p>
    <w:p w14:paraId="320928E5" w14:textId="2472A5EC" w:rsidR="00370FD9" w:rsidRDefault="00370FD9" w:rsidP="004C64FF">
      <w:pPr>
        <w:rPr>
          <w:rFonts w:ascii="Times New Roman" w:hAnsi="Times New Roman" w:cs="Times New Roman"/>
          <w:b/>
        </w:rPr>
      </w:pPr>
    </w:p>
    <w:p w14:paraId="5D540235" w14:textId="7AE5A349" w:rsidR="00370FD9" w:rsidRDefault="00370FD9" w:rsidP="004C64FF">
      <w:pPr>
        <w:rPr>
          <w:rFonts w:ascii="Times New Roman" w:hAnsi="Times New Roman" w:cs="Times New Roman"/>
          <w:b/>
        </w:rPr>
      </w:pPr>
    </w:p>
    <w:p w14:paraId="56B62745" w14:textId="250D76BB" w:rsidR="00370FD9" w:rsidRDefault="00370FD9" w:rsidP="004C64FF">
      <w:pPr>
        <w:rPr>
          <w:rFonts w:ascii="Times New Roman" w:hAnsi="Times New Roman" w:cs="Times New Roman"/>
          <w:b/>
        </w:rPr>
      </w:pPr>
    </w:p>
    <w:p w14:paraId="1090B6A8" w14:textId="1ABC12E4" w:rsidR="00370FD9" w:rsidRDefault="00370FD9" w:rsidP="004C64FF">
      <w:pPr>
        <w:rPr>
          <w:rFonts w:ascii="Times New Roman" w:hAnsi="Times New Roman" w:cs="Times New Roman"/>
          <w:b/>
        </w:rPr>
      </w:pPr>
    </w:p>
    <w:p w14:paraId="3C2D6FB9" w14:textId="3623DD35" w:rsidR="00370FD9" w:rsidRDefault="00370FD9" w:rsidP="004C64FF">
      <w:pPr>
        <w:rPr>
          <w:rFonts w:ascii="Times New Roman" w:hAnsi="Times New Roman" w:cs="Times New Roman"/>
          <w:b/>
        </w:rPr>
      </w:pPr>
    </w:p>
    <w:p w14:paraId="18E9FB4B" w14:textId="635A3932" w:rsidR="00370FD9" w:rsidRDefault="00370FD9" w:rsidP="004C64FF">
      <w:pPr>
        <w:rPr>
          <w:rFonts w:ascii="Times New Roman" w:hAnsi="Times New Roman" w:cs="Times New Roman"/>
          <w:b/>
        </w:rPr>
      </w:pPr>
    </w:p>
    <w:p w14:paraId="175121E9" w14:textId="1E8EACF5" w:rsidR="00370FD9" w:rsidRDefault="00370FD9" w:rsidP="004C64FF">
      <w:pPr>
        <w:rPr>
          <w:rFonts w:ascii="Times New Roman" w:hAnsi="Times New Roman" w:cs="Times New Roman"/>
          <w:b/>
        </w:rPr>
      </w:pPr>
    </w:p>
    <w:p w14:paraId="628DE727" w14:textId="78E9AD30" w:rsidR="00370FD9" w:rsidRDefault="00370FD9" w:rsidP="004C64FF">
      <w:pPr>
        <w:rPr>
          <w:rFonts w:ascii="Times New Roman" w:hAnsi="Times New Roman" w:cs="Times New Roman"/>
          <w:b/>
        </w:rPr>
      </w:pPr>
    </w:p>
    <w:p w14:paraId="37A60B77" w14:textId="7812A5F9" w:rsidR="00370FD9" w:rsidRDefault="00370FD9" w:rsidP="004C64FF">
      <w:pPr>
        <w:rPr>
          <w:rFonts w:ascii="Times New Roman" w:hAnsi="Times New Roman" w:cs="Times New Roman"/>
          <w:b/>
        </w:rPr>
      </w:pPr>
    </w:p>
    <w:p w14:paraId="7E76482D" w14:textId="1ABBD6F8" w:rsidR="00370FD9" w:rsidRDefault="00370FD9" w:rsidP="004C64FF">
      <w:pPr>
        <w:rPr>
          <w:rFonts w:ascii="Times New Roman" w:hAnsi="Times New Roman" w:cs="Times New Roman"/>
          <w:b/>
        </w:rPr>
      </w:pPr>
    </w:p>
    <w:p w14:paraId="33329BDF" w14:textId="37928132" w:rsidR="00370FD9" w:rsidRDefault="00370FD9" w:rsidP="004C64FF">
      <w:pPr>
        <w:rPr>
          <w:rFonts w:ascii="Times New Roman" w:hAnsi="Times New Roman" w:cs="Times New Roman"/>
          <w:b/>
        </w:rPr>
      </w:pPr>
    </w:p>
    <w:p w14:paraId="0A732413" w14:textId="7E3B9642" w:rsidR="00370FD9" w:rsidRDefault="00370FD9" w:rsidP="004C64FF">
      <w:pPr>
        <w:rPr>
          <w:rFonts w:ascii="Times New Roman" w:hAnsi="Times New Roman" w:cs="Times New Roman"/>
          <w:b/>
        </w:rPr>
      </w:pPr>
    </w:p>
    <w:p w14:paraId="4F006C5E" w14:textId="5E4A3EDE" w:rsidR="00370FD9" w:rsidRDefault="00370FD9" w:rsidP="004C64FF">
      <w:pPr>
        <w:rPr>
          <w:rFonts w:ascii="Times New Roman" w:hAnsi="Times New Roman" w:cs="Times New Roman"/>
          <w:b/>
        </w:rPr>
      </w:pPr>
    </w:p>
    <w:p w14:paraId="615AB9FD" w14:textId="709E1BF6" w:rsidR="00370FD9" w:rsidRDefault="00370FD9" w:rsidP="004C64FF">
      <w:pPr>
        <w:rPr>
          <w:rFonts w:ascii="Times New Roman" w:hAnsi="Times New Roman" w:cs="Times New Roman"/>
          <w:b/>
        </w:rPr>
      </w:pPr>
    </w:p>
    <w:p w14:paraId="7CA3B2A3" w14:textId="2F09043D" w:rsidR="00370FD9" w:rsidRDefault="00370FD9" w:rsidP="004C64FF">
      <w:pPr>
        <w:rPr>
          <w:rFonts w:ascii="Times New Roman" w:hAnsi="Times New Roman" w:cs="Times New Roman"/>
          <w:b/>
        </w:rPr>
      </w:pPr>
    </w:p>
    <w:p w14:paraId="07F456BB" w14:textId="43AFEABF" w:rsidR="00370FD9" w:rsidRDefault="00370FD9" w:rsidP="004C64FF">
      <w:pPr>
        <w:rPr>
          <w:rFonts w:ascii="Times New Roman" w:hAnsi="Times New Roman" w:cs="Times New Roman"/>
          <w:b/>
        </w:rPr>
      </w:pPr>
    </w:p>
    <w:p w14:paraId="4ECD7EAC" w14:textId="3C816BCB" w:rsidR="00370FD9" w:rsidRDefault="00370FD9" w:rsidP="004C64FF">
      <w:pPr>
        <w:rPr>
          <w:rFonts w:ascii="Times New Roman" w:hAnsi="Times New Roman" w:cs="Times New Roman"/>
          <w:b/>
        </w:rPr>
      </w:pPr>
    </w:p>
    <w:p w14:paraId="4C112662" w14:textId="48FA5D0F" w:rsidR="00370FD9" w:rsidRDefault="00370FD9" w:rsidP="004C64FF">
      <w:pPr>
        <w:rPr>
          <w:rFonts w:ascii="Times New Roman" w:hAnsi="Times New Roman" w:cs="Times New Roman"/>
          <w:b/>
        </w:rPr>
      </w:pPr>
    </w:p>
    <w:p w14:paraId="47D0F206" w14:textId="35E1A766" w:rsidR="00370FD9" w:rsidRDefault="00370FD9" w:rsidP="004C64FF">
      <w:pPr>
        <w:rPr>
          <w:rFonts w:ascii="Times New Roman" w:hAnsi="Times New Roman" w:cs="Times New Roman"/>
          <w:b/>
        </w:rPr>
      </w:pPr>
    </w:p>
    <w:p w14:paraId="2CDFB804" w14:textId="1DA341A1" w:rsidR="00370FD9" w:rsidRDefault="00370FD9" w:rsidP="004C64FF">
      <w:pPr>
        <w:rPr>
          <w:rFonts w:ascii="Times New Roman" w:hAnsi="Times New Roman" w:cs="Times New Roman"/>
          <w:b/>
        </w:rPr>
      </w:pPr>
    </w:p>
    <w:p w14:paraId="1B197E9B" w14:textId="3C1AADDE" w:rsidR="00370FD9" w:rsidRDefault="00370FD9" w:rsidP="004C64FF">
      <w:pPr>
        <w:rPr>
          <w:rFonts w:ascii="Times New Roman" w:hAnsi="Times New Roman" w:cs="Times New Roman"/>
          <w:b/>
        </w:rPr>
      </w:pPr>
    </w:p>
    <w:p w14:paraId="668CE1E8" w14:textId="45C36D54" w:rsidR="00370FD9" w:rsidRDefault="00370FD9" w:rsidP="004C64FF">
      <w:pPr>
        <w:rPr>
          <w:rFonts w:ascii="Times New Roman" w:hAnsi="Times New Roman" w:cs="Times New Roman"/>
          <w:b/>
        </w:rPr>
      </w:pPr>
    </w:p>
    <w:p w14:paraId="75460681" w14:textId="36258EC7" w:rsidR="00370FD9" w:rsidRDefault="00370FD9" w:rsidP="004C64FF">
      <w:pPr>
        <w:rPr>
          <w:rFonts w:ascii="Times New Roman" w:hAnsi="Times New Roman" w:cs="Times New Roman"/>
          <w:b/>
        </w:rPr>
      </w:pPr>
    </w:p>
    <w:p w14:paraId="59E340EF" w14:textId="7E3EE617" w:rsidR="00370FD9" w:rsidRDefault="00370FD9" w:rsidP="004C64FF">
      <w:pPr>
        <w:rPr>
          <w:rFonts w:ascii="Times New Roman" w:hAnsi="Times New Roman" w:cs="Times New Roman"/>
          <w:b/>
        </w:rPr>
      </w:pPr>
    </w:p>
    <w:p w14:paraId="4E0DF551" w14:textId="08891319" w:rsidR="00370FD9" w:rsidRDefault="00370FD9" w:rsidP="004C64FF">
      <w:pPr>
        <w:rPr>
          <w:rFonts w:ascii="Times New Roman" w:hAnsi="Times New Roman" w:cs="Times New Roman"/>
          <w:b/>
        </w:rPr>
      </w:pPr>
    </w:p>
    <w:p w14:paraId="0DAE646D" w14:textId="764F61DE" w:rsidR="00370FD9" w:rsidRDefault="00370FD9" w:rsidP="004C64FF">
      <w:pPr>
        <w:rPr>
          <w:rFonts w:ascii="Times New Roman" w:hAnsi="Times New Roman" w:cs="Times New Roman"/>
          <w:b/>
        </w:rPr>
      </w:pPr>
    </w:p>
    <w:p w14:paraId="5E6A6B4C" w14:textId="77777777" w:rsidR="00370FD9" w:rsidRPr="00E17CBF" w:rsidRDefault="00370FD9" w:rsidP="004C64FF">
      <w:pPr>
        <w:rPr>
          <w:rFonts w:ascii="Times New Roman" w:hAnsi="Times New Roman" w:cs="Times New Roman"/>
          <w:b/>
        </w:rPr>
      </w:pPr>
    </w:p>
    <w:p w14:paraId="7977A652" w14:textId="7E3480C3" w:rsidR="0062147F" w:rsidRPr="00E17CBF" w:rsidRDefault="0062147F" w:rsidP="004C64FF">
      <w:pPr>
        <w:rPr>
          <w:rFonts w:ascii="Times New Roman" w:hAnsi="Times New Roman" w:cs="Times New Roman"/>
          <w:b/>
        </w:rPr>
      </w:pPr>
    </w:p>
    <w:p w14:paraId="1E349B9C" w14:textId="77777777" w:rsidR="00370FD9" w:rsidRPr="00E17CBF" w:rsidRDefault="00370FD9" w:rsidP="00370FD9">
      <w:pPr>
        <w:jc w:val="center"/>
        <w:rPr>
          <w:rFonts w:ascii="Times New Roman" w:hAnsi="Times New Roman" w:cs="Times New Roman"/>
          <w:bCs/>
          <w:sz w:val="18"/>
          <w:szCs w:val="18"/>
        </w:rPr>
      </w:pPr>
      <w:r w:rsidRPr="00E17CBF">
        <w:rPr>
          <w:rFonts w:ascii="Times New Roman" w:hAnsi="Times New Roman" w:cs="Times New Roman"/>
          <w:bCs/>
          <w:sz w:val="18"/>
          <w:szCs w:val="18"/>
        </w:rPr>
        <w:lastRenderedPageBreak/>
        <w:t>Fuente: Elaboración propia</w:t>
      </w:r>
    </w:p>
    <w:p w14:paraId="3F3CA51D" w14:textId="208D8859" w:rsidR="0062147F" w:rsidRPr="00E17CBF" w:rsidRDefault="0062147F" w:rsidP="004C64FF">
      <w:pPr>
        <w:rPr>
          <w:rFonts w:ascii="Times New Roman" w:hAnsi="Times New Roman" w:cs="Times New Roman"/>
          <w:b/>
        </w:rPr>
      </w:pPr>
    </w:p>
    <w:p w14:paraId="022CCE78" w14:textId="0BF984C6" w:rsidR="0062147F" w:rsidRPr="00E17CBF" w:rsidRDefault="0062147F" w:rsidP="004C64FF">
      <w:pPr>
        <w:rPr>
          <w:rFonts w:ascii="Times New Roman" w:hAnsi="Times New Roman" w:cs="Times New Roman"/>
          <w:b/>
        </w:rPr>
      </w:pPr>
    </w:p>
    <w:p w14:paraId="56E76F12" w14:textId="1620065A" w:rsidR="00340DE3" w:rsidRPr="00991240" w:rsidRDefault="00340DE3" w:rsidP="00991240">
      <w:pPr>
        <w:pStyle w:val="Default"/>
        <w:spacing w:line="360" w:lineRule="auto"/>
        <w:jc w:val="both"/>
        <w:rPr>
          <w:color w:val="auto"/>
          <w:sz w:val="23"/>
          <w:szCs w:val="23"/>
        </w:rPr>
      </w:pPr>
      <w:r w:rsidRPr="00991240">
        <w:rPr>
          <w:color w:val="auto"/>
          <w:sz w:val="23"/>
          <w:szCs w:val="23"/>
        </w:rPr>
        <w:t>Los tres medios principales tienen medios intermedios que se muestran en la figura anterior. Por ejemplo, la articulación del conjunto de programas presupuestarios, a su vez es obtenida a partir del diseño pertinente de los programas presupuestarios, la cual se deriva principalmente de la planeación en el sector de CTI, de CONACYT y de los programas presupuestarios.</w:t>
      </w:r>
    </w:p>
    <w:p w14:paraId="28F8B4FD" w14:textId="77777777" w:rsidR="00340DE3" w:rsidRPr="00991240" w:rsidRDefault="00340DE3" w:rsidP="00991240">
      <w:pPr>
        <w:pStyle w:val="Default"/>
        <w:spacing w:line="360" w:lineRule="auto"/>
        <w:jc w:val="both"/>
        <w:rPr>
          <w:color w:val="auto"/>
          <w:sz w:val="23"/>
          <w:szCs w:val="23"/>
        </w:rPr>
      </w:pPr>
    </w:p>
    <w:p w14:paraId="7975A8BF" w14:textId="3DA2EE3F" w:rsidR="00017380" w:rsidRPr="00370FD9" w:rsidRDefault="00340DE3" w:rsidP="00991240">
      <w:pPr>
        <w:kinsoku w:val="0"/>
        <w:overflowPunct w:val="0"/>
        <w:spacing w:line="360" w:lineRule="auto"/>
        <w:jc w:val="both"/>
        <w:textAlignment w:val="baseline"/>
        <w:rPr>
          <w:sz w:val="23"/>
          <w:szCs w:val="23"/>
        </w:rPr>
      </w:pPr>
      <w:r w:rsidRPr="00E17CBF">
        <w:rPr>
          <w:sz w:val="23"/>
          <w:szCs w:val="23"/>
        </w:rPr>
        <w:t xml:space="preserve">La información en CTI que se utiliza para tomar decisiones públicas se produce a partir de indicadores con metodologías de cálculo actualizadas, producto de la </w:t>
      </w:r>
      <w:r w:rsidR="00017380" w:rsidRPr="00E17CBF">
        <w:rPr>
          <w:sz w:val="23"/>
          <w:szCs w:val="23"/>
        </w:rPr>
        <w:t xml:space="preserve">adecuada </w:t>
      </w:r>
      <w:bookmarkStart w:id="18" w:name="_Hlk25923842"/>
      <w:bookmarkStart w:id="19" w:name="_Hlk25923843"/>
      <w:r w:rsidR="00017380" w:rsidRPr="00370FD9">
        <w:rPr>
          <w:sz w:val="23"/>
          <w:szCs w:val="23"/>
        </w:rPr>
        <w:t>planeación del sector, de CONACYT y de los programas presupuestarios</w:t>
      </w:r>
      <w:bookmarkEnd w:id="18"/>
      <w:bookmarkEnd w:id="19"/>
      <w:r w:rsidR="00370FD9">
        <w:rPr>
          <w:sz w:val="23"/>
          <w:szCs w:val="23"/>
        </w:rPr>
        <w:t>.</w:t>
      </w:r>
    </w:p>
    <w:p w14:paraId="72CE6C0B" w14:textId="77777777" w:rsidR="00340DE3" w:rsidRPr="00991240" w:rsidRDefault="00340DE3" w:rsidP="00991240">
      <w:pPr>
        <w:pStyle w:val="Default"/>
        <w:spacing w:line="360" w:lineRule="auto"/>
        <w:jc w:val="both"/>
        <w:rPr>
          <w:color w:val="auto"/>
          <w:sz w:val="23"/>
          <w:szCs w:val="23"/>
        </w:rPr>
      </w:pPr>
    </w:p>
    <w:p w14:paraId="58E8305A" w14:textId="4353F090" w:rsidR="00340DE3" w:rsidRPr="00E17CBF" w:rsidRDefault="00340DE3" w:rsidP="00991240">
      <w:pPr>
        <w:spacing w:line="360" w:lineRule="auto"/>
        <w:jc w:val="both"/>
        <w:rPr>
          <w:sz w:val="23"/>
          <w:szCs w:val="23"/>
        </w:rPr>
      </w:pPr>
      <w:r w:rsidRPr="00E17CBF">
        <w:rPr>
          <w:sz w:val="23"/>
          <w:szCs w:val="23"/>
        </w:rPr>
        <w:t xml:space="preserve">Otro de los medios para lograr el objetivo es lograr que los programas presupuestarios estén orientados a resultados e impactos. En principio esto se puede lograr mediante instrumentos efectivos de seguimiento de los programas presupuestarios (como las MIR). </w:t>
      </w:r>
    </w:p>
    <w:p w14:paraId="1A219C33" w14:textId="77777777" w:rsidR="00592735" w:rsidRDefault="00592735" w:rsidP="00592735">
      <w:pPr>
        <w:spacing w:line="360" w:lineRule="auto"/>
        <w:jc w:val="both"/>
        <w:rPr>
          <w:sz w:val="23"/>
          <w:szCs w:val="23"/>
        </w:rPr>
      </w:pPr>
    </w:p>
    <w:p w14:paraId="3CE87B02" w14:textId="61B28EEA" w:rsidR="00340DE3" w:rsidRPr="00E17CBF" w:rsidRDefault="00340DE3" w:rsidP="00991240">
      <w:pPr>
        <w:spacing w:line="360" w:lineRule="auto"/>
        <w:jc w:val="both"/>
        <w:rPr>
          <w:rFonts w:ascii="Times New Roman" w:hAnsi="Times New Roman" w:cs="Times New Roman"/>
          <w:b/>
        </w:rPr>
      </w:pPr>
      <w:r w:rsidRPr="00E17CBF">
        <w:rPr>
          <w:sz w:val="23"/>
          <w:szCs w:val="23"/>
        </w:rPr>
        <w:t xml:space="preserve">El P001 es un programa transversal a CONACYT. Por tal motivo los medios arriba mencionados tienen efectos en todos los programas presupuestales, lo cual repercute también en el logro de los objetivos del PECITI. </w:t>
      </w:r>
    </w:p>
    <w:p w14:paraId="7905920D" w14:textId="1AEC1135" w:rsidR="004B0CD8" w:rsidRDefault="004B0CD8" w:rsidP="00566BF7">
      <w:pPr>
        <w:jc w:val="both"/>
        <w:rPr>
          <w:rFonts w:ascii="Times New Roman" w:hAnsi="Times New Roman" w:cs="Times New Roman"/>
          <w:b/>
        </w:rPr>
      </w:pPr>
    </w:p>
    <w:p w14:paraId="6D5CCE0E" w14:textId="77777777" w:rsidR="00592735" w:rsidRPr="00E17CBF" w:rsidRDefault="00592735" w:rsidP="00566BF7">
      <w:pPr>
        <w:jc w:val="both"/>
        <w:rPr>
          <w:rFonts w:ascii="Times New Roman" w:hAnsi="Times New Roman" w:cs="Times New Roman"/>
          <w:b/>
        </w:rPr>
      </w:pPr>
    </w:p>
    <w:p w14:paraId="1717E512" w14:textId="5AB16BF8" w:rsidR="00006384" w:rsidRPr="00370FD9" w:rsidRDefault="00006384" w:rsidP="00DA1DDF">
      <w:pPr>
        <w:pStyle w:val="Ttulo3"/>
        <w:rPr>
          <w:rFonts w:ascii="Times New Roman" w:hAnsi="Times New Roman" w:cs="Times New Roman"/>
          <w:b/>
          <w:color w:val="1F497D" w:themeColor="text2"/>
        </w:rPr>
      </w:pPr>
      <w:bookmarkStart w:id="20" w:name="_Toc25931664"/>
      <w:r w:rsidRPr="00370FD9">
        <w:rPr>
          <w:rFonts w:ascii="Times New Roman" w:hAnsi="Times New Roman" w:cs="Times New Roman"/>
          <w:b/>
          <w:color w:val="1F497D" w:themeColor="text2"/>
        </w:rPr>
        <w:t>4.3.</w:t>
      </w:r>
      <w:r w:rsidR="00F93620" w:rsidRPr="00370FD9">
        <w:rPr>
          <w:rFonts w:ascii="Times New Roman" w:hAnsi="Times New Roman" w:cs="Times New Roman"/>
          <w:b/>
          <w:color w:val="1F497D" w:themeColor="text2"/>
        </w:rPr>
        <w:t>2</w:t>
      </w:r>
      <w:r w:rsidRPr="00370FD9">
        <w:rPr>
          <w:rFonts w:ascii="Times New Roman" w:hAnsi="Times New Roman" w:cs="Times New Roman"/>
          <w:b/>
          <w:color w:val="1F497D" w:themeColor="text2"/>
        </w:rPr>
        <w:t xml:space="preserve"> Aportación del programa a los objetivos del Plan Nacional de Desarrollo y de la Institución</w:t>
      </w:r>
      <w:bookmarkEnd w:id="20"/>
    </w:p>
    <w:p w14:paraId="48886095" w14:textId="77777777" w:rsidR="00D12CA1" w:rsidRPr="00E17CBF" w:rsidRDefault="00D12CA1" w:rsidP="00D12CA1">
      <w:pPr>
        <w:jc w:val="both"/>
        <w:rPr>
          <w:rFonts w:ascii="Times New Roman" w:hAnsi="Times New Roman" w:cs="Times New Roman"/>
          <w:b/>
        </w:rPr>
      </w:pPr>
    </w:p>
    <w:p w14:paraId="339C4C2A" w14:textId="7723BE9C" w:rsidR="00D12CA1" w:rsidRPr="00592735" w:rsidRDefault="00D12CA1" w:rsidP="0004684A">
      <w:pPr>
        <w:spacing w:line="360" w:lineRule="auto"/>
        <w:jc w:val="both"/>
        <w:rPr>
          <w:rFonts w:ascii="Times New Roman" w:hAnsi="Times New Roman" w:cs="Times New Roman"/>
          <w:lang w:val="es-MX"/>
        </w:rPr>
      </w:pPr>
      <w:r w:rsidRPr="00E17CBF">
        <w:rPr>
          <w:rFonts w:ascii="Times New Roman" w:hAnsi="Times New Roman" w:cs="Times New Roman"/>
          <w:lang w:val="es-MX"/>
        </w:rPr>
        <w:t>Con fundamento en los artículos 31 de la Ley Orgánica de la Administración Pública Federal; 9, 14, 21, 22, 29 y 31 de la Ley de Planeación; y Primero del Decreto por el que se aprueba el Plan Nacional de Desarrollo 2019</w:t>
      </w:r>
      <w:r w:rsidRPr="00592735">
        <w:rPr>
          <w:rFonts w:ascii="Times New Roman" w:hAnsi="Times New Roman" w:cs="Times New Roman"/>
          <w:lang w:val="es-MX"/>
        </w:rPr>
        <w:t xml:space="preserve">-2024, el Programa Presupuestario </w:t>
      </w:r>
      <w:r w:rsidR="002A31DC" w:rsidRPr="00592735">
        <w:rPr>
          <w:rFonts w:ascii="Times New Roman" w:hAnsi="Times New Roman" w:cs="Times New Roman"/>
          <w:iCs/>
          <w:lang w:val="es-MX"/>
        </w:rPr>
        <w:t>P001</w:t>
      </w:r>
      <w:r w:rsidR="002A31DC" w:rsidRPr="00592735">
        <w:rPr>
          <w:rFonts w:ascii="Times New Roman" w:hAnsi="Times New Roman" w:cs="Times New Roman"/>
        </w:rPr>
        <w:t xml:space="preserve"> </w:t>
      </w:r>
      <w:r w:rsidR="002A31DC" w:rsidRPr="00592735">
        <w:rPr>
          <w:rFonts w:ascii="Times New Roman" w:hAnsi="Times New Roman" w:cs="Times New Roman"/>
          <w:iCs/>
          <w:lang w:val="es-MX"/>
        </w:rPr>
        <w:t>Diseño y evaluación de políticas en ciencia, tecnología e innovación</w:t>
      </w:r>
      <w:r w:rsidRPr="00592735">
        <w:rPr>
          <w:rFonts w:ascii="Times New Roman" w:hAnsi="Times New Roman" w:cs="Times New Roman"/>
          <w:lang w:val="es-MX"/>
        </w:rPr>
        <w:t xml:space="preserve">, se alinea con </w:t>
      </w:r>
      <w:r w:rsidR="00581FCA" w:rsidRPr="00991240">
        <w:rPr>
          <w:rFonts w:ascii="Times New Roman" w:hAnsi="Times New Roman" w:cs="Times New Roman"/>
          <w:lang w:val="es-MX"/>
        </w:rPr>
        <w:t>el subtema de “Ciencia y tecnología” dentro del</w:t>
      </w:r>
      <w:r w:rsidRPr="00592735">
        <w:rPr>
          <w:rFonts w:ascii="Times New Roman" w:hAnsi="Times New Roman" w:cs="Times New Roman"/>
          <w:lang w:val="es-MX"/>
        </w:rPr>
        <w:t xml:space="preserve"> Eje</w:t>
      </w:r>
      <w:r w:rsidR="00056667" w:rsidRPr="00592735">
        <w:rPr>
          <w:rFonts w:ascii="Times New Roman" w:hAnsi="Times New Roman" w:cs="Times New Roman"/>
          <w:lang w:val="es-MX"/>
        </w:rPr>
        <w:t xml:space="preserve"> 3</w:t>
      </w:r>
      <w:r w:rsidR="00581FCA" w:rsidRPr="00592735">
        <w:rPr>
          <w:rFonts w:ascii="Times New Roman" w:hAnsi="Times New Roman" w:cs="Times New Roman"/>
          <w:lang w:val="es-MX"/>
        </w:rPr>
        <w:t xml:space="preserve"> de</w:t>
      </w:r>
      <w:r w:rsidR="00056667" w:rsidRPr="00592735">
        <w:rPr>
          <w:rFonts w:ascii="Times New Roman" w:hAnsi="Times New Roman" w:cs="Times New Roman"/>
          <w:lang w:val="es-MX"/>
        </w:rPr>
        <w:t xml:space="preserve"> Economía</w:t>
      </w:r>
      <w:r w:rsidR="00056667" w:rsidRPr="00592735">
        <w:rPr>
          <w:rFonts w:ascii="Times New Roman" w:hAnsi="Times New Roman" w:cs="Times New Roman"/>
          <w:iCs/>
          <w:lang w:val="es-MX"/>
        </w:rPr>
        <w:t xml:space="preserve"> del PND 2019-2024</w:t>
      </w:r>
      <w:r w:rsidRPr="00592735">
        <w:rPr>
          <w:rFonts w:ascii="Times New Roman" w:hAnsi="Times New Roman" w:cs="Times New Roman"/>
          <w:lang w:val="es-MX"/>
        </w:rPr>
        <w:t xml:space="preserve">, </w:t>
      </w:r>
      <w:r w:rsidR="00581FCA" w:rsidRPr="00991240">
        <w:rPr>
          <w:rFonts w:ascii="Times New Roman" w:hAnsi="Times New Roman" w:cs="Times New Roman"/>
          <w:lang w:val="es-MX"/>
        </w:rPr>
        <w:t>donde el CONACYT tiene a su cargo la coordinación del Plan Nacional para la Innovación</w:t>
      </w:r>
      <w:r w:rsidR="00581FCA" w:rsidRPr="00592735">
        <w:rPr>
          <w:rFonts w:ascii="Times New Roman" w:hAnsi="Times New Roman" w:cs="Times New Roman"/>
          <w:lang w:val="es-MX"/>
        </w:rPr>
        <w:t xml:space="preserve">. </w:t>
      </w:r>
    </w:p>
    <w:p w14:paraId="66461C09" w14:textId="2AAE6ED8" w:rsidR="00581FCA" w:rsidRPr="00E17CBF" w:rsidRDefault="00581FCA" w:rsidP="0004684A">
      <w:pPr>
        <w:spacing w:line="360" w:lineRule="auto"/>
        <w:jc w:val="both"/>
        <w:rPr>
          <w:rFonts w:ascii="Times New Roman" w:hAnsi="Times New Roman" w:cs="Times New Roman"/>
          <w:lang w:val="es-MX"/>
        </w:rPr>
      </w:pPr>
    </w:p>
    <w:p w14:paraId="00DF2BB1" w14:textId="1C82B5DE" w:rsidR="00581FCA" w:rsidRPr="00E17CBF" w:rsidRDefault="00581FCA" w:rsidP="0004684A">
      <w:pPr>
        <w:spacing w:line="360" w:lineRule="auto"/>
        <w:jc w:val="both"/>
        <w:rPr>
          <w:rFonts w:ascii="Times New Roman" w:hAnsi="Times New Roman" w:cs="Times New Roman"/>
          <w:lang w:val="es-MX"/>
        </w:rPr>
      </w:pPr>
      <w:r w:rsidRPr="00E17CBF">
        <w:rPr>
          <w:rFonts w:ascii="Times New Roman" w:hAnsi="Times New Roman" w:cs="Times New Roman"/>
          <w:lang w:val="es-MX"/>
        </w:rPr>
        <w:lastRenderedPageBreak/>
        <w:t xml:space="preserve">El Pp P001 tiene como actividad principal </w:t>
      </w:r>
      <w:r w:rsidR="008216FD" w:rsidRPr="00E17CBF">
        <w:rPr>
          <w:rFonts w:ascii="Times New Roman" w:hAnsi="Times New Roman" w:cs="Times New Roman"/>
          <w:lang w:val="es-MX"/>
        </w:rPr>
        <w:t>articular las políticas públicas de CTI, mediante el diseño y evaluación de las mismas, a fin de contribuir al logro de las metas nacionales en marcadas en los seis objetivos prioritarios establecidos en el PECiTI 2019-2024.</w:t>
      </w:r>
    </w:p>
    <w:p w14:paraId="7B39A5C8" w14:textId="46FBF044" w:rsidR="00566BF7" w:rsidRPr="00E17CBF" w:rsidRDefault="00566BF7" w:rsidP="004C64FF">
      <w:pPr>
        <w:rPr>
          <w:rFonts w:ascii="Times New Roman" w:hAnsi="Times New Roman" w:cs="Times New Roman"/>
          <w:b/>
        </w:rPr>
      </w:pPr>
    </w:p>
    <w:p w14:paraId="54F4C634" w14:textId="427820FD" w:rsidR="00316E18" w:rsidRPr="00370FD9" w:rsidRDefault="00316E18" w:rsidP="006D728D">
      <w:pPr>
        <w:pStyle w:val="Ttulo2"/>
        <w:rPr>
          <w:rFonts w:ascii="Times New Roman" w:hAnsi="Times New Roman" w:cs="Times New Roman"/>
          <w:b/>
          <w:color w:val="1F497D" w:themeColor="text2"/>
        </w:rPr>
      </w:pPr>
      <w:bookmarkStart w:id="21" w:name="_Toc25931665"/>
      <w:r w:rsidRPr="00370FD9">
        <w:rPr>
          <w:rFonts w:ascii="Times New Roman" w:hAnsi="Times New Roman" w:cs="Times New Roman"/>
          <w:b/>
          <w:color w:val="1F497D" w:themeColor="text2"/>
        </w:rPr>
        <w:t>4.4 Cobertura</w:t>
      </w:r>
      <w:bookmarkEnd w:id="21"/>
    </w:p>
    <w:p w14:paraId="15966D91" w14:textId="46F61D7B" w:rsidR="00D12CA1" w:rsidRPr="00E17CBF" w:rsidRDefault="00D12CA1" w:rsidP="004C64FF">
      <w:pPr>
        <w:rPr>
          <w:rFonts w:ascii="Times New Roman" w:hAnsi="Times New Roman" w:cs="Times New Roman"/>
          <w:b/>
        </w:rPr>
      </w:pPr>
    </w:p>
    <w:p w14:paraId="3192AB22" w14:textId="1A076884" w:rsidR="0083779D" w:rsidRPr="00E17CBF" w:rsidRDefault="0083779D" w:rsidP="0083779D">
      <w:pPr>
        <w:spacing w:line="360" w:lineRule="auto"/>
        <w:jc w:val="both"/>
        <w:rPr>
          <w:rFonts w:ascii="Times New Roman" w:hAnsi="Times New Roman" w:cs="Times New Roman"/>
        </w:rPr>
      </w:pPr>
      <w:r w:rsidRPr="00E17CBF">
        <w:rPr>
          <w:rFonts w:ascii="Times New Roman" w:hAnsi="Times New Roman" w:cs="Times New Roman"/>
        </w:rPr>
        <w:t>En el caso del programa P001</w:t>
      </w:r>
      <w:r w:rsidR="007462A2" w:rsidRPr="00E17CBF">
        <w:rPr>
          <w:rFonts w:ascii="Times New Roman" w:hAnsi="Times New Roman" w:cs="Times New Roman"/>
        </w:rPr>
        <w:t>,</w:t>
      </w:r>
      <w:r w:rsidRPr="00E17CBF">
        <w:rPr>
          <w:rFonts w:ascii="Times New Roman" w:hAnsi="Times New Roman" w:cs="Times New Roman"/>
        </w:rPr>
        <w:t xml:space="preserve"> el área de enfoque potencial, objetivo y atendida resulta ser la misma, y se trata de los programas presupuestarios de CONACYT. </w:t>
      </w:r>
    </w:p>
    <w:p w14:paraId="62BBF8B0" w14:textId="77777777" w:rsidR="0083779D" w:rsidRPr="00E17CBF" w:rsidRDefault="0083779D" w:rsidP="0083779D">
      <w:pPr>
        <w:spacing w:line="360" w:lineRule="auto"/>
        <w:jc w:val="both"/>
        <w:rPr>
          <w:rFonts w:ascii="Times New Roman" w:hAnsi="Times New Roman" w:cs="Times New Roman"/>
        </w:rPr>
      </w:pPr>
    </w:p>
    <w:p w14:paraId="604060C3" w14:textId="77777777" w:rsidR="0083779D" w:rsidRPr="00E17CBF" w:rsidRDefault="0083779D" w:rsidP="0083779D">
      <w:pPr>
        <w:spacing w:line="360" w:lineRule="auto"/>
        <w:jc w:val="both"/>
        <w:rPr>
          <w:rFonts w:ascii="Times New Roman" w:hAnsi="Times New Roman" w:cs="Times New Roman"/>
        </w:rPr>
      </w:pPr>
      <w:r w:rsidRPr="00E17CBF">
        <w:rPr>
          <w:rFonts w:ascii="Times New Roman" w:hAnsi="Times New Roman" w:cs="Times New Roman"/>
        </w:rPr>
        <w:t xml:space="preserve">Es fácil notar que las tres áreas de enfoque son la misma, porque cada uno de estos programas recibe por parte del programa P001 (Diseño y evaluación de políticas en CTI), orientación en materia de planeación o análisis estadístico o evaluación; y en algunos casos, de dos de estas áreas o incluso de las tres. Sin embargo, no existe ningún programa que no requiera apoyo en ninguna de las áreas mencionadas. </w:t>
      </w:r>
    </w:p>
    <w:p w14:paraId="3CF53F67" w14:textId="20CCF71A" w:rsidR="00316E18" w:rsidRPr="00E17CBF" w:rsidRDefault="00316E18" w:rsidP="004C64FF">
      <w:pPr>
        <w:rPr>
          <w:rFonts w:ascii="Times New Roman" w:hAnsi="Times New Roman" w:cs="Times New Roman"/>
          <w:b/>
        </w:rPr>
      </w:pPr>
    </w:p>
    <w:p w14:paraId="12C382FB" w14:textId="1CC40FF4" w:rsidR="00316E18" w:rsidRPr="00370FD9" w:rsidRDefault="00316E18" w:rsidP="00DA1DDF">
      <w:pPr>
        <w:pStyle w:val="Ttulo3"/>
        <w:rPr>
          <w:rFonts w:ascii="Times New Roman" w:hAnsi="Times New Roman" w:cs="Times New Roman"/>
          <w:b/>
          <w:color w:val="1F497D" w:themeColor="text2"/>
        </w:rPr>
      </w:pPr>
      <w:bookmarkStart w:id="22" w:name="_Toc25931666"/>
      <w:r w:rsidRPr="00370FD9">
        <w:rPr>
          <w:rFonts w:ascii="Times New Roman" w:hAnsi="Times New Roman" w:cs="Times New Roman"/>
          <w:b/>
          <w:color w:val="1F497D" w:themeColor="text2"/>
        </w:rPr>
        <w:t>4.4.1 Identificación y caracterización de la población o área de enfoque potencial</w:t>
      </w:r>
      <w:bookmarkEnd w:id="22"/>
    </w:p>
    <w:p w14:paraId="28A4B2B3" w14:textId="51683333" w:rsidR="00A575C8" w:rsidRPr="00E17CBF" w:rsidRDefault="00A575C8" w:rsidP="004C64FF">
      <w:pPr>
        <w:rPr>
          <w:rFonts w:ascii="Times New Roman" w:hAnsi="Times New Roman" w:cs="Times New Roman"/>
          <w:b/>
        </w:rPr>
      </w:pPr>
    </w:p>
    <w:p w14:paraId="6397C339" w14:textId="295449BB" w:rsidR="00A575C8" w:rsidRPr="00E17CBF" w:rsidRDefault="00A575C8" w:rsidP="00A575C8">
      <w:pPr>
        <w:pStyle w:val="Estiloparrafo"/>
        <w:rPr>
          <w:rFonts w:ascii="Times New Roman" w:hAnsi="Times New Roman" w:cs="Times New Roman"/>
        </w:rPr>
      </w:pPr>
      <w:r w:rsidRPr="00E17CBF">
        <w:rPr>
          <w:rFonts w:ascii="Times New Roman" w:hAnsi="Times New Roman" w:cs="Times New Roman"/>
        </w:rPr>
        <w:t xml:space="preserve">Con base en la estructura programática del Presupuesto de Egresos de la Federación PEF </w:t>
      </w:r>
      <w:r w:rsidR="007A2450" w:rsidRPr="00E17CBF">
        <w:rPr>
          <w:rFonts w:ascii="Times New Roman" w:hAnsi="Times New Roman" w:cs="Times New Roman"/>
        </w:rPr>
        <w:t>20</w:t>
      </w:r>
      <w:r w:rsidR="007462A2" w:rsidRPr="00E17CBF">
        <w:rPr>
          <w:rFonts w:ascii="Times New Roman" w:hAnsi="Times New Roman" w:cs="Times New Roman"/>
        </w:rPr>
        <w:t>20</w:t>
      </w:r>
      <w:r w:rsidR="007A2450" w:rsidRPr="00E17CBF">
        <w:rPr>
          <w:rFonts w:ascii="Times New Roman" w:hAnsi="Times New Roman" w:cs="Times New Roman"/>
        </w:rPr>
        <w:t xml:space="preserve"> se</w:t>
      </w:r>
      <w:r w:rsidR="005F70EF" w:rsidRPr="00E17CBF">
        <w:rPr>
          <w:rFonts w:ascii="Times New Roman" w:hAnsi="Times New Roman" w:cs="Times New Roman"/>
        </w:rPr>
        <w:t xml:space="preserve"> tienen contemplados 1</w:t>
      </w:r>
      <w:r w:rsidR="007462A2" w:rsidRPr="00E17CBF">
        <w:rPr>
          <w:rFonts w:ascii="Times New Roman" w:hAnsi="Times New Roman" w:cs="Times New Roman"/>
        </w:rPr>
        <w:t xml:space="preserve">1 </w:t>
      </w:r>
      <w:r w:rsidRPr="00E17CBF">
        <w:rPr>
          <w:rFonts w:ascii="Times New Roman" w:hAnsi="Times New Roman" w:cs="Times New Roman"/>
        </w:rPr>
        <w:t>programas presupuestarios.</w:t>
      </w:r>
    </w:p>
    <w:p w14:paraId="50293D6B" w14:textId="77777777" w:rsidR="00A575C8" w:rsidRPr="00E17CBF" w:rsidRDefault="00A575C8" w:rsidP="00A575C8">
      <w:pPr>
        <w:pStyle w:val="Estiloparrafo"/>
        <w:rPr>
          <w:rFonts w:ascii="Times New Roman" w:hAnsi="Times New Roman" w:cs="Times New Roman"/>
        </w:rPr>
      </w:pPr>
    </w:p>
    <w:p w14:paraId="5926184C" w14:textId="77777777" w:rsidR="00A575C8" w:rsidRPr="00E17CBF" w:rsidRDefault="00A575C8" w:rsidP="00A575C8">
      <w:pPr>
        <w:pStyle w:val="Estiloparrafo"/>
        <w:numPr>
          <w:ilvl w:val="0"/>
          <w:numId w:val="3"/>
        </w:numPr>
        <w:rPr>
          <w:rFonts w:ascii="Times New Roman" w:hAnsi="Times New Roman" w:cs="Times New Roman"/>
        </w:rPr>
      </w:pPr>
      <w:r w:rsidRPr="00E17CBF">
        <w:rPr>
          <w:rFonts w:ascii="Times New Roman" w:hAnsi="Times New Roman" w:cs="Times New Roman"/>
        </w:rPr>
        <w:t>S190 Becas de posgrado y apoyos a la calidad</w:t>
      </w:r>
    </w:p>
    <w:p w14:paraId="257F0110" w14:textId="77777777" w:rsidR="00A575C8" w:rsidRPr="00E17CBF" w:rsidRDefault="00A575C8" w:rsidP="00A575C8">
      <w:pPr>
        <w:pStyle w:val="Estiloparrafo"/>
        <w:numPr>
          <w:ilvl w:val="0"/>
          <w:numId w:val="3"/>
        </w:numPr>
        <w:rPr>
          <w:rFonts w:ascii="Times New Roman" w:hAnsi="Times New Roman" w:cs="Times New Roman"/>
        </w:rPr>
      </w:pPr>
      <w:r w:rsidRPr="00E17CBF">
        <w:rPr>
          <w:rFonts w:ascii="Times New Roman" w:hAnsi="Times New Roman" w:cs="Times New Roman"/>
        </w:rPr>
        <w:t>S191 Sistema Nacional de Investigadores</w:t>
      </w:r>
    </w:p>
    <w:p w14:paraId="14589A68" w14:textId="77777777" w:rsidR="00A575C8" w:rsidRPr="00E17CBF" w:rsidRDefault="00A575C8" w:rsidP="00A575C8">
      <w:pPr>
        <w:pStyle w:val="Estiloparrafo"/>
        <w:numPr>
          <w:ilvl w:val="0"/>
          <w:numId w:val="3"/>
        </w:numPr>
        <w:rPr>
          <w:rFonts w:ascii="Times New Roman" w:hAnsi="Times New Roman" w:cs="Times New Roman"/>
        </w:rPr>
      </w:pPr>
      <w:r w:rsidRPr="00E17CBF">
        <w:rPr>
          <w:rFonts w:ascii="Times New Roman" w:hAnsi="Times New Roman" w:cs="Times New Roman"/>
        </w:rPr>
        <w:t>S192 Fortalecimiento sectorial de las capacidades científicas, tecnológicas y de innovación</w:t>
      </w:r>
    </w:p>
    <w:p w14:paraId="72676E46" w14:textId="77777777" w:rsidR="00A575C8" w:rsidRPr="00E17CBF" w:rsidRDefault="00A575C8" w:rsidP="00A575C8">
      <w:pPr>
        <w:pStyle w:val="Estiloparrafo"/>
        <w:numPr>
          <w:ilvl w:val="0"/>
          <w:numId w:val="3"/>
        </w:numPr>
        <w:rPr>
          <w:rFonts w:ascii="Times New Roman" w:hAnsi="Times New Roman" w:cs="Times New Roman"/>
        </w:rPr>
      </w:pPr>
      <w:r w:rsidRPr="00E17CBF">
        <w:rPr>
          <w:rFonts w:ascii="Times New Roman" w:hAnsi="Times New Roman" w:cs="Times New Roman"/>
        </w:rPr>
        <w:t>S278 Fomento Regional de las Capacidades Científicas, Tecnológicas y de Innovación</w:t>
      </w:r>
    </w:p>
    <w:p w14:paraId="04FE5CC8" w14:textId="487B6AFD" w:rsidR="00A575C8" w:rsidRPr="00E17CBF" w:rsidRDefault="005F70EF" w:rsidP="00056667">
      <w:pPr>
        <w:pStyle w:val="Estiloparrafo"/>
        <w:numPr>
          <w:ilvl w:val="0"/>
          <w:numId w:val="3"/>
        </w:numPr>
        <w:rPr>
          <w:rFonts w:ascii="Times New Roman" w:hAnsi="Times New Roman" w:cs="Times New Roman"/>
        </w:rPr>
      </w:pPr>
      <w:r w:rsidRPr="00E17CBF">
        <w:rPr>
          <w:rFonts w:ascii="Times New Roman" w:hAnsi="Times New Roman" w:cs="Times New Roman"/>
        </w:rPr>
        <w:t>F</w:t>
      </w:r>
      <w:r w:rsidR="00A575C8" w:rsidRPr="00E17CBF">
        <w:rPr>
          <w:rFonts w:ascii="Times New Roman" w:hAnsi="Times New Roman" w:cs="Times New Roman"/>
        </w:rPr>
        <w:t xml:space="preserve">003 </w:t>
      </w:r>
      <w:r w:rsidR="00056667" w:rsidRPr="00E17CBF">
        <w:rPr>
          <w:rFonts w:ascii="Times New Roman" w:hAnsi="Times New Roman" w:cs="Times New Roman"/>
        </w:rPr>
        <w:t>Programas nacionales estratégicos de ciencia, tecnología y vinculación con el sector social, público y privado</w:t>
      </w:r>
    </w:p>
    <w:p w14:paraId="2D3A271E" w14:textId="77777777" w:rsidR="00A575C8" w:rsidRPr="00E17CBF" w:rsidRDefault="00A575C8" w:rsidP="00A575C8">
      <w:pPr>
        <w:pStyle w:val="Estiloparrafo"/>
        <w:numPr>
          <w:ilvl w:val="0"/>
          <w:numId w:val="3"/>
        </w:numPr>
        <w:rPr>
          <w:rFonts w:ascii="Times New Roman" w:hAnsi="Times New Roman" w:cs="Times New Roman"/>
        </w:rPr>
      </w:pPr>
      <w:r w:rsidRPr="00E17CBF">
        <w:rPr>
          <w:rFonts w:ascii="Times New Roman" w:hAnsi="Times New Roman" w:cs="Times New Roman"/>
        </w:rPr>
        <w:t>F002 Apoyos para actividades científicas, tecnológicas y de innovación</w:t>
      </w:r>
    </w:p>
    <w:p w14:paraId="2AFB8829" w14:textId="77777777" w:rsidR="00A575C8" w:rsidRPr="00E17CBF" w:rsidRDefault="00A575C8" w:rsidP="00A575C8">
      <w:pPr>
        <w:pStyle w:val="Estiloparrafo"/>
        <w:numPr>
          <w:ilvl w:val="0"/>
          <w:numId w:val="3"/>
        </w:numPr>
        <w:rPr>
          <w:rFonts w:ascii="Times New Roman" w:hAnsi="Times New Roman" w:cs="Times New Roman"/>
        </w:rPr>
      </w:pPr>
      <w:r w:rsidRPr="00E17CBF">
        <w:rPr>
          <w:rFonts w:ascii="Times New Roman" w:hAnsi="Times New Roman" w:cs="Times New Roman"/>
        </w:rPr>
        <w:t>P001 Diseño y evaluación de políticas en ciencia, tecnología e innovación</w:t>
      </w:r>
    </w:p>
    <w:p w14:paraId="0EA353B5" w14:textId="7989AA77" w:rsidR="00A575C8" w:rsidRPr="00E17CBF" w:rsidRDefault="00A575C8" w:rsidP="00A575C8">
      <w:pPr>
        <w:pStyle w:val="Estiloparrafo"/>
        <w:numPr>
          <w:ilvl w:val="0"/>
          <w:numId w:val="3"/>
        </w:numPr>
        <w:rPr>
          <w:rFonts w:ascii="Times New Roman" w:hAnsi="Times New Roman" w:cs="Times New Roman"/>
        </w:rPr>
      </w:pPr>
      <w:r w:rsidRPr="00E17CBF">
        <w:rPr>
          <w:rFonts w:ascii="Times New Roman" w:hAnsi="Times New Roman" w:cs="Times New Roman"/>
        </w:rPr>
        <w:t>E</w:t>
      </w:r>
      <w:r w:rsidR="00056667" w:rsidRPr="00E17CBF">
        <w:rPr>
          <w:rFonts w:ascii="Times New Roman" w:hAnsi="Times New Roman" w:cs="Times New Roman"/>
        </w:rPr>
        <w:t>003 Investigación</w:t>
      </w:r>
      <w:r w:rsidRPr="00E17CBF">
        <w:rPr>
          <w:rFonts w:ascii="Times New Roman" w:hAnsi="Times New Roman" w:cs="Times New Roman"/>
        </w:rPr>
        <w:t xml:space="preserve"> científica, desarrollo e innovación</w:t>
      </w:r>
    </w:p>
    <w:p w14:paraId="5F5FF241" w14:textId="6F0B891F" w:rsidR="00A575C8" w:rsidRPr="00E17CBF" w:rsidRDefault="00A575C8" w:rsidP="00A575C8">
      <w:pPr>
        <w:pStyle w:val="Estiloparrafo"/>
        <w:numPr>
          <w:ilvl w:val="0"/>
          <w:numId w:val="3"/>
        </w:numPr>
        <w:rPr>
          <w:rFonts w:ascii="Times New Roman" w:hAnsi="Times New Roman" w:cs="Times New Roman"/>
        </w:rPr>
      </w:pPr>
      <w:r w:rsidRPr="00E17CBF">
        <w:rPr>
          <w:rFonts w:ascii="Times New Roman" w:hAnsi="Times New Roman" w:cs="Times New Roman"/>
        </w:rPr>
        <w:t>M</w:t>
      </w:r>
      <w:r w:rsidR="00056667" w:rsidRPr="00E17CBF">
        <w:rPr>
          <w:rFonts w:ascii="Times New Roman" w:hAnsi="Times New Roman" w:cs="Times New Roman"/>
        </w:rPr>
        <w:t>001 Actividades</w:t>
      </w:r>
      <w:r w:rsidRPr="00E17CBF">
        <w:rPr>
          <w:rFonts w:ascii="Times New Roman" w:hAnsi="Times New Roman" w:cs="Times New Roman"/>
        </w:rPr>
        <w:t xml:space="preserve"> de Apoyo Administrativo</w:t>
      </w:r>
    </w:p>
    <w:p w14:paraId="7EDD89C4" w14:textId="75C9BBFC" w:rsidR="00A575C8" w:rsidRPr="00E17CBF" w:rsidRDefault="00A575C8" w:rsidP="00A575C8">
      <w:pPr>
        <w:pStyle w:val="Estiloparrafo"/>
        <w:numPr>
          <w:ilvl w:val="0"/>
          <w:numId w:val="3"/>
        </w:numPr>
        <w:rPr>
          <w:rFonts w:ascii="Times New Roman" w:hAnsi="Times New Roman" w:cs="Times New Roman"/>
        </w:rPr>
      </w:pPr>
      <w:r w:rsidRPr="00E17CBF">
        <w:rPr>
          <w:rFonts w:ascii="Times New Roman" w:hAnsi="Times New Roman" w:cs="Times New Roman"/>
        </w:rPr>
        <w:t>O</w:t>
      </w:r>
      <w:r w:rsidR="00056667" w:rsidRPr="00E17CBF">
        <w:rPr>
          <w:rFonts w:ascii="Times New Roman" w:hAnsi="Times New Roman" w:cs="Times New Roman"/>
        </w:rPr>
        <w:t>001 Actividades</w:t>
      </w:r>
      <w:r w:rsidRPr="00E17CBF">
        <w:rPr>
          <w:rFonts w:ascii="Times New Roman" w:hAnsi="Times New Roman" w:cs="Times New Roman"/>
        </w:rPr>
        <w:t xml:space="preserve"> de Apoyo a la Función Pública y Buen Gobierno</w:t>
      </w:r>
    </w:p>
    <w:p w14:paraId="7522DFA8" w14:textId="5EF1E2D6" w:rsidR="005F70EF" w:rsidRPr="00E17CBF" w:rsidRDefault="00056667" w:rsidP="00A575C8">
      <w:pPr>
        <w:pStyle w:val="Estiloparrafo"/>
        <w:numPr>
          <w:ilvl w:val="0"/>
          <w:numId w:val="3"/>
        </w:numPr>
        <w:rPr>
          <w:rFonts w:ascii="Times New Roman" w:hAnsi="Times New Roman" w:cs="Times New Roman"/>
        </w:rPr>
      </w:pPr>
      <w:r w:rsidRPr="00E17CBF">
        <w:rPr>
          <w:rFonts w:ascii="Times New Roman" w:hAnsi="Times New Roman" w:cs="Times New Roman"/>
        </w:rPr>
        <w:lastRenderedPageBreak/>
        <w:t>W001 Operaciones Ajenas</w:t>
      </w:r>
    </w:p>
    <w:p w14:paraId="13FB2276" w14:textId="77777777" w:rsidR="00A575C8" w:rsidRPr="00E17CBF" w:rsidRDefault="00A575C8" w:rsidP="00A575C8">
      <w:pPr>
        <w:pStyle w:val="Estiloparrafo"/>
        <w:rPr>
          <w:rFonts w:ascii="Times New Roman" w:hAnsi="Times New Roman" w:cs="Times New Roman"/>
        </w:rPr>
      </w:pPr>
    </w:p>
    <w:p w14:paraId="2465BEE4" w14:textId="77777777" w:rsidR="00A575C8" w:rsidRPr="00E17CBF" w:rsidRDefault="00A575C8" w:rsidP="00A575C8">
      <w:pPr>
        <w:pStyle w:val="Estiloparrafo"/>
        <w:rPr>
          <w:rFonts w:ascii="Times New Roman" w:hAnsi="Times New Roman" w:cs="Times New Roman"/>
        </w:rPr>
      </w:pPr>
      <w:r w:rsidRPr="00E17CBF">
        <w:rPr>
          <w:rFonts w:ascii="Times New Roman" w:hAnsi="Times New Roman" w:cs="Times New Roman"/>
        </w:rPr>
        <w:t>Los programas pueden caracterizarse por los siguientes campos:</w:t>
      </w:r>
    </w:p>
    <w:p w14:paraId="6E59093E" w14:textId="77777777" w:rsidR="00A575C8" w:rsidRPr="00E17CBF" w:rsidRDefault="00A575C8" w:rsidP="00A575C8">
      <w:pPr>
        <w:pStyle w:val="Estiloparrafo"/>
        <w:rPr>
          <w:rFonts w:ascii="Times New Roman" w:hAnsi="Times New Roman" w:cs="Times New Roman"/>
        </w:rPr>
      </w:pPr>
    </w:p>
    <w:p w14:paraId="68C4763F"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Dirección Adjunta (Unidad Responsable)</w:t>
      </w:r>
    </w:p>
    <w:p w14:paraId="53F95049"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Programa</w:t>
      </w:r>
    </w:p>
    <w:p w14:paraId="1E89F4F6"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Subprograma</w:t>
      </w:r>
    </w:p>
    <w:p w14:paraId="2D873F2F"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MIR/FID (Si son exentos o no de MIR)</w:t>
      </w:r>
    </w:p>
    <w:p w14:paraId="388FC24B"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 xml:space="preserve">Grupo (Subsidios, administrativos de apoyo, Desempeño de funciones) </w:t>
      </w:r>
    </w:p>
    <w:p w14:paraId="7E1D9760" w14:textId="5EE8BAF7" w:rsidR="00A575C8" w:rsidRPr="00E17CBF" w:rsidRDefault="0017260E" w:rsidP="00A575C8">
      <w:pPr>
        <w:pStyle w:val="Estiloparrafo"/>
        <w:numPr>
          <w:ilvl w:val="0"/>
          <w:numId w:val="2"/>
        </w:numPr>
        <w:rPr>
          <w:rFonts w:ascii="Times New Roman" w:hAnsi="Times New Roman" w:cs="Times New Roman"/>
        </w:rPr>
      </w:pPr>
      <w:r w:rsidRPr="00E17CBF">
        <w:rPr>
          <w:rFonts w:ascii="Times New Roman" w:hAnsi="Times New Roman" w:cs="Times New Roman"/>
        </w:rPr>
        <w:t>Modalidad (S, F, P, K</w:t>
      </w:r>
      <w:r w:rsidR="00A575C8" w:rsidRPr="00E17CBF">
        <w:rPr>
          <w:rFonts w:ascii="Times New Roman" w:hAnsi="Times New Roman" w:cs="Times New Roman"/>
        </w:rPr>
        <w:t xml:space="preserve"> etc.)</w:t>
      </w:r>
    </w:p>
    <w:p w14:paraId="50453FCD" w14:textId="21598CA5"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 xml:space="preserve">Presupuesto </w:t>
      </w:r>
    </w:p>
    <w:p w14:paraId="0BAD741E"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Número de Aspectos Susceptibles de Mejora (ASM) vigentes</w:t>
      </w:r>
    </w:p>
    <w:p w14:paraId="184C51CE"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Nivel del Modelo Sintético de Información de Desempeño (MSD) (bajo, medio bajo, medio, medio alto, alto)</w:t>
      </w:r>
    </w:p>
    <w:p w14:paraId="42EB1A70"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Tipo de evaluación mandatada en el PAE del año correspondiente (diseño, Consistencia y Resultados, Impacto, etc.)</w:t>
      </w:r>
    </w:p>
    <w:p w14:paraId="258111E2" w14:textId="6EDFC045" w:rsidR="00A575C8" w:rsidRPr="00E17CBF" w:rsidRDefault="00A575C8" w:rsidP="004C64FF">
      <w:pPr>
        <w:pStyle w:val="Estiloparrafo"/>
        <w:numPr>
          <w:ilvl w:val="0"/>
          <w:numId w:val="2"/>
        </w:numPr>
        <w:rPr>
          <w:rFonts w:ascii="Times New Roman" w:hAnsi="Times New Roman" w:cs="Times New Roman"/>
        </w:rPr>
      </w:pPr>
      <w:r w:rsidRPr="00E17CBF">
        <w:rPr>
          <w:rFonts w:ascii="Times New Roman" w:hAnsi="Times New Roman" w:cs="Times New Roman"/>
        </w:rPr>
        <w:t xml:space="preserve">Bien y servicio que brinda el P001 a cada programa presupuestario. </w:t>
      </w:r>
    </w:p>
    <w:p w14:paraId="383A92BE" w14:textId="39D764E7" w:rsidR="00316E18" w:rsidRPr="00E17CBF" w:rsidRDefault="00316E18" w:rsidP="004C64FF">
      <w:pPr>
        <w:rPr>
          <w:rFonts w:ascii="Times New Roman" w:hAnsi="Times New Roman" w:cs="Times New Roman"/>
          <w:b/>
        </w:rPr>
      </w:pPr>
    </w:p>
    <w:p w14:paraId="56A6F2B2" w14:textId="6396E049" w:rsidR="0004684A" w:rsidRPr="00E17CBF" w:rsidRDefault="0004684A" w:rsidP="004C64FF">
      <w:pPr>
        <w:rPr>
          <w:rFonts w:ascii="Times New Roman" w:hAnsi="Times New Roman" w:cs="Times New Roman"/>
          <w:b/>
        </w:rPr>
      </w:pPr>
    </w:p>
    <w:p w14:paraId="597AD3B4" w14:textId="1D63AE33" w:rsidR="00316E18" w:rsidRPr="00370FD9" w:rsidRDefault="00316E18" w:rsidP="00DA1DDF">
      <w:pPr>
        <w:pStyle w:val="Ttulo3"/>
        <w:rPr>
          <w:rFonts w:ascii="Times New Roman" w:hAnsi="Times New Roman" w:cs="Times New Roman"/>
          <w:b/>
          <w:color w:val="1F497D" w:themeColor="text2"/>
        </w:rPr>
      </w:pPr>
      <w:bookmarkStart w:id="23" w:name="_Toc25931667"/>
      <w:r w:rsidRPr="00370FD9">
        <w:rPr>
          <w:rFonts w:ascii="Times New Roman" w:hAnsi="Times New Roman" w:cs="Times New Roman"/>
          <w:b/>
          <w:color w:val="1F497D" w:themeColor="text2"/>
        </w:rPr>
        <w:t>4.4.2 Identificación y caracterización de la población o área de enfoque objetivo</w:t>
      </w:r>
      <w:bookmarkEnd w:id="23"/>
    </w:p>
    <w:p w14:paraId="141EAEF9" w14:textId="782B5521" w:rsidR="00A575C8" w:rsidRPr="00E17CBF" w:rsidRDefault="00A575C8" w:rsidP="00316E18">
      <w:pPr>
        <w:rPr>
          <w:rFonts w:ascii="Times New Roman" w:hAnsi="Times New Roman" w:cs="Times New Roman"/>
          <w:b/>
        </w:rPr>
      </w:pPr>
    </w:p>
    <w:p w14:paraId="5BB3A2E9" w14:textId="406EDB04" w:rsidR="00A575C8" w:rsidRPr="00E17CBF" w:rsidRDefault="00A575C8" w:rsidP="00A575C8">
      <w:pPr>
        <w:pStyle w:val="Estiloparrafo"/>
        <w:rPr>
          <w:rFonts w:ascii="Times New Roman" w:hAnsi="Times New Roman" w:cs="Times New Roman"/>
        </w:rPr>
      </w:pPr>
      <w:r w:rsidRPr="00E17CBF">
        <w:rPr>
          <w:rFonts w:ascii="Times New Roman" w:hAnsi="Times New Roman" w:cs="Times New Roman"/>
        </w:rPr>
        <w:t xml:space="preserve">Con base en la estructura programática del Presupuesto de Egresos de la Federación PEF </w:t>
      </w:r>
      <w:r w:rsidR="000E766B" w:rsidRPr="00E17CBF">
        <w:rPr>
          <w:rFonts w:ascii="Times New Roman" w:hAnsi="Times New Roman" w:cs="Times New Roman"/>
        </w:rPr>
        <w:t>2020 se tienen contemplados 1</w:t>
      </w:r>
      <w:r w:rsidR="00E17CBF">
        <w:rPr>
          <w:rFonts w:ascii="Times New Roman" w:hAnsi="Times New Roman" w:cs="Times New Roman"/>
        </w:rPr>
        <w:t>1</w:t>
      </w:r>
      <w:r w:rsidRPr="00E17CBF">
        <w:rPr>
          <w:rFonts w:ascii="Times New Roman" w:hAnsi="Times New Roman" w:cs="Times New Roman"/>
        </w:rPr>
        <w:t xml:space="preserve"> programas presupuestarios.</w:t>
      </w:r>
    </w:p>
    <w:p w14:paraId="432D227B" w14:textId="77777777" w:rsidR="000E766B" w:rsidRPr="00E17CBF" w:rsidRDefault="000E766B" w:rsidP="000E766B">
      <w:pPr>
        <w:pStyle w:val="Estiloparrafo"/>
        <w:numPr>
          <w:ilvl w:val="0"/>
          <w:numId w:val="11"/>
        </w:numPr>
        <w:rPr>
          <w:rFonts w:ascii="Times New Roman" w:hAnsi="Times New Roman" w:cs="Times New Roman"/>
        </w:rPr>
      </w:pPr>
      <w:r w:rsidRPr="00E17CBF">
        <w:rPr>
          <w:rFonts w:ascii="Times New Roman" w:hAnsi="Times New Roman" w:cs="Times New Roman"/>
        </w:rPr>
        <w:t>S190 Becas de posgrado y apoyos a la calidad</w:t>
      </w:r>
    </w:p>
    <w:p w14:paraId="35909303" w14:textId="77777777" w:rsidR="000E766B" w:rsidRPr="00E17CBF" w:rsidRDefault="000E766B" w:rsidP="000E766B">
      <w:pPr>
        <w:pStyle w:val="Estiloparrafo"/>
        <w:numPr>
          <w:ilvl w:val="0"/>
          <w:numId w:val="11"/>
        </w:numPr>
        <w:rPr>
          <w:rFonts w:ascii="Times New Roman" w:hAnsi="Times New Roman" w:cs="Times New Roman"/>
        </w:rPr>
      </w:pPr>
      <w:r w:rsidRPr="00E17CBF">
        <w:rPr>
          <w:rFonts w:ascii="Times New Roman" w:hAnsi="Times New Roman" w:cs="Times New Roman"/>
        </w:rPr>
        <w:t>S191 Sistema Nacional de Investigadores</w:t>
      </w:r>
    </w:p>
    <w:p w14:paraId="0664BB20" w14:textId="77777777" w:rsidR="000E766B" w:rsidRPr="00E17CBF" w:rsidRDefault="000E766B" w:rsidP="000E766B">
      <w:pPr>
        <w:pStyle w:val="Estiloparrafo"/>
        <w:numPr>
          <w:ilvl w:val="0"/>
          <w:numId w:val="11"/>
        </w:numPr>
        <w:rPr>
          <w:rFonts w:ascii="Times New Roman" w:hAnsi="Times New Roman" w:cs="Times New Roman"/>
        </w:rPr>
      </w:pPr>
      <w:r w:rsidRPr="00E17CBF">
        <w:rPr>
          <w:rFonts w:ascii="Times New Roman" w:hAnsi="Times New Roman" w:cs="Times New Roman"/>
        </w:rPr>
        <w:t>S192 Fortalecimiento sectorial de las capacidades científicas, tecnológicas y de innovación</w:t>
      </w:r>
    </w:p>
    <w:p w14:paraId="72B63E3E" w14:textId="77777777" w:rsidR="000E766B" w:rsidRPr="00E17CBF" w:rsidRDefault="000E766B" w:rsidP="000E766B">
      <w:pPr>
        <w:pStyle w:val="Estiloparrafo"/>
        <w:numPr>
          <w:ilvl w:val="0"/>
          <w:numId w:val="11"/>
        </w:numPr>
        <w:rPr>
          <w:rFonts w:ascii="Times New Roman" w:hAnsi="Times New Roman" w:cs="Times New Roman"/>
        </w:rPr>
      </w:pPr>
      <w:r w:rsidRPr="00E17CBF">
        <w:rPr>
          <w:rFonts w:ascii="Times New Roman" w:hAnsi="Times New Roman" w:cs="Times New Roman"/>
        </w:rPr>
        <w:t>S278 Fomento Regional de las Capacidades Científicas, Tecnológicas y de Innovación</w:t>
      </w:r>
    </w:p>
    <w:p w14:paraId="547EC2B7" w14:textId="77777777" w:rsidR="000E766B" w:rsidRPr="00E17CBF" w:rsidRDefault="000E766B" w:rsidP="000E766B">
      <w:pPr>
        <w:pStyle w:val="Estiloparrafo"/>
        <w:numPr>
          <w:ilvl w:val="0"/>
          <w:numId w:val="11"/>
        </w:numPr>
        <w:rPr>
          <w:rFonts w:ascii="Times New Roman" w:hAnsi="Times New Roman" w:cs="Times New Roman"/>
        </w:rPr>
      </w:pPr>
      <w:r w:rsidRPr="00E17CBF">
        <w:rPr>
          <w:rFonts w:ascii="Times New Roman" w:hAnsi="Times New Roman" w:cs="Times New Roman"/>
        </w:rPr>
        <w:t>F003 Programas nacionales estratégicos de ciencia, tecnología y vinculación con el sector social, público y privado</w:t>
      </w:r>
    </w:p>
    <w:p w14:paraId="1E00B96E" w14:textId="77777777" w:rsidR="000E766B" w:rsidRPr="00E17CBF" w:rsidRDefault="000E766B" w:rsidP="000E766B">
      <w:pPr>
        <w:pStyle w:val="Estiloparrafo"/>
        <w:numPr>
          <w:ilvl w:val="0"/>
          <w:numId w:val="11"/>
        </w:numPr>
        <w:rPr>
          <w:rFonts w:ascii="Times New Roman" w:hAnsi="Times New Roman" w:cs="Times New Roman"/>
        </w:rPr>
      </w:pPr>
      <w:r w:rsidRPr="00E17CBF">
        <w:rPr>
          <w:rFonts w:ascii="Times New Roman" w:hAnsi="Times New Roman" w:cs="Times New Roman"/>
        </w:rPr>
        <w:t>F002 Apoyos para actividades científicas, tecnológicas y de innovación</w:t>
      </w:r>
    </w:p>
    <w:p w14:paraId="1CD6675D" w14:textId="77777777" w:rsidR="000E766B" w:rsidRPr="00E17CBF" w:rsidRDefault="000E766B" w:rsidP="000E766B">
      <w:pPr>
        <w:pStyle w:val="Estiloparrafo"/>
        <w:numPr>
          <w:ilvl w:val="0"/>
          <w:numId w:val="11"/>
        </w:numPr>
        <w:rPr>
          <w:rFonts w:ascii="Times New Roman" w:hAnsi="Times New Roman" w:cs="Times New Roman"/>
        </w:rPr>
      </w:pPr>
      <w:r w:rsidRPr="00E17CBF">
        <w:rPr>
          <w:rFonts w:ascii="Times New Roman" w:hAnsi="Times New Roman" w:cs="Times New Roman"/>
        </w:rPr>
        <w:lastRenderedPageBreak/>
        <w:t>P001 Diseño y evaluación de políticas en ciencia, tecnología e innovación</w:t>
      </w:r>
    </w:p>
    <w:p w14:paraId="2E9A3A8C" w14:textId="47E0581A" w:rsidR="000E766B" w:rsidRPr="00E17CBF" w:rsidRDefault="000E766B" w:rsidP="007462A2">
      <w:pPr>
        <w:pStyle w:val="Estiloparrafo"/>
        <w:numPr>
          <w:ilvl w:val="0"/>
          <w:numId w:val="11"/>
        </w:numPr>
        <w:rPr>
          <w:rFonts w:ascii="Times New Roman" w:hAnsi="Times New Roman" w:cs="Times New Roman"/>
        </w:rPr>
      </w:pPr>
      <w:r w:rsidRPr="00E17CBF">
        <w:rPr>
          <w:rFonts w:ascii="Times New Roman" w:hAnsi="Times New Roman" w:cs="Times New Roman"/>
        </w:rPr>
        <w:t>E003 Investigación científica, desarrollo e innovación</w:t>
      </w:r>
    </w:p>
    <w:p w14:paraId="6DC4E9B1" w14:textId="77777777" w:rsidR="000E766B" w:rsidRPr="00E17CBF" w:rsidRDefault="000E766B" w:rsidP="000E766B">
      <w:pPr>
        <w:pStyle w:val="Estiloparrafo"/>
        <w:numPr>
          <w:ilvl w:val="0"/>
          <w:numId w:val="11"/>
        </w:numPr>
        <w:rPr>
          <w:rFonts w:ascii="Times New Roman" w:hAnsi="Times New Roman" w:cs="Times New Roman"/>
        </w:rPr>
      </w:pPr>
      <w:r w:rsidRPr="00E17CBF">
        <w:rPr>
          <w:rFonts w:ascii="Times New Roman" w:hAnsi="Times New Roman" w:cs="Times New Roman"/>
        </w:rPr>
        <w:t>M001 Actividades de Apoyo Administrativo</w:t>
      </w:r>
    </w:p>
    <w:p w14:paraId="36462D87" w14:textId="77777777" w:rsidR="000E766B" w:rsidRPr="00E17CBF" w:rsidRDefault="000E766B" w:rsidP="000E766B">
      <w:pPr>
        <w:pStyle w:val="Estiloparrafo"/>
        <w:numPr>
          <w:ilvl w:val="0"/>
          <w:numId w:val="11"/>
        </w:numPr>
        <w:rPr>
          <w:rFonts w:ascii="Times New Roman" w:hAnsi="Times New Roman" w:cs="Times New Roman"/>
        </w:rPr>
      </w:pPr>
      <w:r w:rsidRPr="00E17CBF">
        <w:rPr>
          <w:rFonts w:ascii="Times New Roman" w:hAnsi="Times New Roman" w:cs="Times New Roman"/>
        </w:rPr>
        <w:t>O001 Actividades de Apoyo a la Función Pública y Buen Gobierno</w:t>
      </w:r>
    </w:p>
    <w:p w14:paraId="157DAEBF" w14:textId="25F5D57B" w:rsidR="00A575C8" w:rsidRPr="00E17CBF" w:rsidRDefault="000E766B" w:rsidP="007462A2">
      <w:pPr>
        <w:pStyle w:val="Estiloparrafo"/>
        <w:numPr>
          <w:ilvl w:val="0"/>
          <w:numId w:val="11"/>
        </w:numPr>
        <w:rPr>
          <w:rFonts w:ascii="Times New Roman" w:hAnsi="Times New Roman" w:cs="Times New Roman"/>
        </w:rPr>
      </w:pPr>
      <w:r w:rsidRPr="00E17CBF">
        <w:rPr>
          <w:rFonts w:ascii="Times New Roman" w:hAnsi="Times New Roman" w:cs="Times New Roman"/>
        </w:rPr>
        <w:t>W001 Operaciones Ajenas</w:t>
      </w:r>
    </w:p>
    <w:p w14:paraId="62BF1B11" w14:textId="77777777" w:rsidR="000E766B" w:rsidRPr="00E17CBF" w:rsidRDefault="000E766B" w:rsidP="000E766B">
      <w:pPr>
        <w:pStyle w:val="Estiloparrafo"/>
        <w:ind w:left="720"/>
        <w:rPr>
          <w:rFonts w:ascii="Times New Roman" w:hAnsi="Times New Roman" w:cs="Times New Roman"/>
        </w:rPr>
      </w:pPr>
    </w:p>
    <w:p w14:paraId="18C9F572" w14:textId="549D51CF" w:rsidR="00A575C8" w:rsidRPr="00E17CBF" w:rsidRDefault="00A575C8" w:rsidP="00A575C8">
      <w:pPr>
        <w:pStyle w:val="Estiloparrafo"/>
        <w:rPr>
          <w:rFonts w:ascii="Times New Roman" w:hAnsi="Times New Roman" w:cs="Times New Roman"/>
        </w:rPr>
      </w:pPr>
      <w:r w:rsidRPr="00E17CBF">
        <w:rPr>
          <w:rFonts w:ascii="Times New Roman" w:hAnsi="Times New Roman" w:cs="Times New Roman"/>
        </w:rPr>
        <w:t>Los programas pueden caracterizarse por los siguientes campos:</w:t>
      </w:r>
    </w:p>
    <w:p w14:paraId="325845F9" w14:textId="77777777" w:rsidR="000E766B" w:rsidRPr="00E17CBF" w:rsidRDefault="000E766B" w:rsidP="00A575C8">
      <w:pPr>
        <w:pStyle w:val="Estiloparrafo"/>
        <w:rPr>
          <w:rFonts w:ascii="Times New Roman" w:hAnsi="Times New Roman" w:cs="Times New Roman"/>
        </w:rPr>
      </w:pPr>
    </w:p>
    <w:p w14:paraId="16D9DBA7"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Dirección Adjunta (Unidad Responsable)</w:t>
      </w:r>
    </w:p>
    <w:p w14:paraId="3ECC42DA"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Programa</w:t>
      </w:r>
    </w:p>
    <w:p w14:paraId="3D2D6CFA"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Subprograma</w:t>
      </w:r>
    </w:p>
    <w:p w14:paraId="12BA8D1D"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MIR/FID (Si son exentos o no de MIR)</w:t>
      </w:r>
    </w:p>
    <w:p w14:paraId="19C4404B"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 xml:space="preserve">Grupo (Subsidios, administrativos de apoyo, Desempeño de funciones) </w:t>
      </w:r>
    </w:p>
    <w:p w14:paraId="18E33DE9"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Modalidad (S, F, P, U etc.)</w:t>
      </w:r>
    </w:p>
    <w:p w14:paraId="60CAE41E" w14:textId="53920253"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 xml:space="preserve">Presupuesto </w:t>
      </w:r>
    </w:p>
    <w:p w14:paraId="629E2FE2"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Número de Aspectos Susceptibles de Mejora (ASM) vigentes</w:t>
      </w:r>
    </w:p>
    <w:p w14:paraId="699FDAE6"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Nivel del Modelo Sintético de Información de Desempeño (MSD) (bajo, medio bajo, medio, medio alto, alto)</w:t>
      </w:r>
    </w:p>
    <w:p w14:paraId="349D95AD"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Tipo de evaluación mandatada en el PAE del año correspondiente (diseño, Consistencia y Resultados, Impacto, etc.)</w:t>
      </w:r>
    </w:p>
    <w:p w14:paraId="1C83EBCF" w14:textId="77777777" w:rsidR="00A575C8" w:rsidRPr="00E17CBF" w:rsidRDefault="00A575C8" w:rsidP="00A575C8">
      <w:pPr>
        <w:pStyle w:val="Estiloparrafo"/>
        <w:numPr>
          <w:ilvl w:val="0"/>
          <w:numId w:val="2"/>
        </w:numPr>
        <w:rPr>
          <w:rFonts w:ascii="Times New Roman" w:hAnsi="Times New Roman" w:cs="Times New Roman"/>
        </w:rPr>
      </w:pPr>
      <w:r w:rsidRPr="00E17CBF">
        <w:rPr>
          <w:rFonts w:ascii="Times New Roman" w:hAnsi="Times New Roman" w:cs="Times New Roman"/>
        </w:rPr>
        <w:t xml:space="preserve">Bien y servicio que brinda el P001 a cada programa presupuestario. </w:t>
      </w:r>
    </w:p>
    <w:p w14:paraId="7475D7B6" w14:textId="1C922AB9" w:rsidR="00316E18" w:rsidRPr="00E17CBF" w:rsidRDefault="00316E18" w:rsidP="00316E18">
      <w:pPr>
        <w:rPr>
          <w:rFonts w:ascii="Times New Roman" w:hAnsi="Times New Roman" w:cs="Times New Roman"/>
          <w:b/>
        </w:rPr>
      </w:pPr>
    </w:p>
    <w:p w14:paraId="4C5C78BD" w14:textId="74271739" w:rsidR="00316E18" w:rsidRPr="00370FD9" w:rsidRDefault="00906A80" w:rsidP="00DA1DDF">
      <w:pPr>
        <w:pStyle w:val="Ttulo3"/>
        <w:rPr>
          <w:rFonts w:ascii="Times New Roman" w:hAnsi="Times New Roman" w:cs="Times New Roman"/>
          <w:b/>
          <w:color w:val="1F497D" w:themeColor="text2"/>
        </w:rPr>
      </w:pPr>
      <w:bookmarkStart w:id="24" w:name="_Toc25931668"/>
      <w:r w:rsidRPr="00370FD9">
        <w:rPr>
          <w:rFonts w:ascii="Times New Roman" w:hAnsi="Times New Roman" w:cs="Times New Roman"/>
          <w:b/>
          <w:color w:val="1F497D" w:themeColor="text2"/>
        </w:rPr>
        <w:t>4.4.3 Cuantificación de la población o área de enfoque objetivo</w:t>
      </w:r>
      <w:bookmarkEnd w:id="24"/>
    </w:p>
    <w:p w14:paraId="1AB2DB0C" w14:textId="5A8A2038" w:rsidR="000A037B" w:rsidRPr="00E17CBF" w:rsidRDefault="000A037B" w:rsidP="00316E18">
      <w:pPr>
        <w:rPr>
          <w:rFonts w:ascii="Times New Roman" w:hAnsi="Times New Roman" w:cs="Times New Roman"/>
          <w:b/>
        </w:rPr>
      </w:pPr>
    </w:p>
    <w:p w14:paraId="0002DB6A" w14:textId="630BA5D9" w:rsidR="000A037B" w:rsidRPr="00E17CBF" w:rsidRDefault="000A037B" w:rsidP="00316E18">
      <w:pPr>
        <w:rPr>
          <w:rFonts w:ascii="Times New Roman" w:hAnsi="Times New Roman" w:cs="Times New Roman"/>
        </w:rPr>
      </w:pPr>
      <w:r w:rsidRPr="00E17CBF">
        <w:rPr>
          <w:rFonts w:ascii="Times New Roman" w:hAnsi="Times New Roman" w:cs="Times New Roman"/>
        </w:rPr>
        <w:t>Son los</w:t>
      </w:r>
      <w:r w:rsidR="0061691C" w:rsidRPr="00E17CBF">
        <w:rPr>
          <w:rFonts w:ascii="Times New Roman" w:hAnsi="Times New Roman" w:cs="Times New Roman"/>
        </w:rPr>
        <w:t xml:space="preserve"> 1</w:t>
      </w:r>
      <w:r w:rsidR="007462A2" w:rsidRPr="00E17CBF">
        <w:rPr>
          <w:rFonts w:ascii="Times New Roman" w:hAnsi="Times New Roman" w:cs="Times New Roman"/>
        </w:rPr>
        <w:t>1</w:t>
      </w:r>
      <w:r w:rsidR="0061691C" w:rsidRPr="00E17CBF">
        <w:rPr>
          <w:rFonts w:ascii="Times New Roman" w:hAnsi="Times New Roman" w:cs="Times New Roman"/>
        </w:rPr>
        <w:t xml:space="preserve"> p</w:t>
      </w:r>
      <w:r w:rsidRPr="00E17CBF">
        <w:rPr>
          <w:rFonts w:ascii="Times New Roman" w:hAnsi="Times New Roman" w:cs="Times New Roman"/>
        </w:rPr>
        <w:t>rogramas</w:t>
      </w:r>
      <w:r w:rsidR="0061691C" w:rsidRPr="00E17CBF">
        <w:rPr>
          <w:rFonts w:ascii="Times New Roman" w:hAnsi="Times New Roman" w:cs="Times New Roman"/>
        </w:rPr>
        <w:t xml:space="preserve"> presupuestarios de CONACYT incluidos en el PEF</w:t>
      </w:r>
      <w:r w:rsidRPr="00E17CBF">
        <w:rPr>
          <w:rFonts w:ascii="Times New Roman" w:hAnsi="Times New Roman" w:cs="Times New Roman"/>
        </w:rPr>
        <w:t xml:space="preserve"> 2020 </w:t>
      </w:r>
    </w:p>
    <w:p w14:paraId="6444B0AF" w14:textId="28010156" w:rsidR="0061691C" w:rsidRPr="00E17CBF" w:rsidRDefault="0061691C" w:rsidP="00316E18">
      <w:pPr>
        <w:rPr>
          <w:rFonts w:ascii="Times New Roman" w:hAnsi="Times New Roman" w:cs="Times New Roman"/>
          <w:b/>
        </w:rPr>
      </w:pPr>
    </w:p>
    <w:p w14:paraId="4AACF880" w14:textId="669CBD80" w:rsidR="00906A80" w:rsidRPr="00991240" w:rsidRDefault="00906A80" w:rsidP="00DA1DDF">
      <w:pPr>
        <w:pStyle w:val="Ttulo3"/>
        <w:rPr>
          <w:rFonts w:ascii="Times New Roman" w:hAnsi="Times New Roman" w:cs="Times New Roman"/>
          <w:b/>
          <w:color w:val="auto"/>
        </w:rPr>
      </w:pPr>
      <w:bookmarkStart w:id="25" w:name="_Toc25931669"/>
      <w:r w:rsidRPr="00370FD9">
        <w:rPr>
          <w:rFonts w:ascii="Times New Roman" w:hAnsi="Times New Roman" w:cs="Times New Roman"/>
          <w:b/>
          <w:color w:val="1F497D" w:themeColor="text2"/>
        </w:rPr>
        <w:t xml:space="preserve">4.4.4 Frecuencia de actualización de la población o área de enfoque potencial y </w:t>
      </w:r>
      <w:r w:rsidR="0061691C" w:rsidRPr="00370FD9">
        <w:rPr>
          <w:rFonts w:ascii="Times New Roman" w:hAnsi="Times New Roman" w:cs="Times New Roman"/>
          <w:b/>
          <w:color w:val="1F497D" w:themeColor="text2"/>
        </w:rPr>
        <w:t>o</w:t>
      </w:r>
      <w:r w:rsidRPr="00370FD9">
        <w:rPr>
          <w:rFonts w:ascii="Times New Roman" w:hAnsi="Times New Roman" w:cs="Times New Roman"/>
          <w:b/>
          <w:color w:val="1F497D" w:themeColor="text2"/>
        </w:rPr>
        <w:t>bjetivo</w:t>
      </w:r>
      <w:bookmarkEnd w:id="25"/>
    </w:p>
    <w:p w14:paraId="4BA4EF12" w14:textId="6395E328" w:rsidR="000A037B" w:rsidRPr="00E17CBF" w:rsidRDefault="000A037B" w:rsidP="0061691C">
      <w:pPr>
        <w:pStyle w:val="Estiloparrafo"/>
        <w:jc w:val="left"/>
        <w:rPr>
          <w:rFonts w:ascii="Times New Roman" w:hAnsi="Times New Roman" w:cs="Times New Roman"/>
        </w:rPr>
      </w:pPr>
    </w:p>
    <w:p w14:paraId="11745B2F" w14:textId="77777777" w:rsidR="000A037B" w:rsidRPr="00E17CBF" w:rsidRDefault="000A037B" w:rsidP="000A037B">
      <w:pPr>
        <w:pStyle w:val="Estiloparrafo"/>
        <w:rPr>
          <w:rFonts w:ascii="Times New Roman" w:hAnsi="Times New Roman" w:cs="Times New Roman"/>
        </w:rPr>
      </w:pPr>
      <w:r w:rsidRPr="00E17CBF">
        <w:rPr>
          <w:rFonts w:ascii="Times New Roman" w:hAnsi="Times New Roman" w:cs="Times New Roman"/>
        </w:rPr>
        <w:t>Dado que cada año la Secretaría de Hacienda (SHCP) propone modificaciones a la estructura programática del CONACYT, la revisión y actualización del área de enfoque se realizará anualmente.</w:t>
      </w:r>
    </w:p>
    <w:p w14:paraId="33A42BB3" w14:textId="6623042D" w:rsidR="00906A80" w:rsidRDefault="00906A80" w:rsidP="00316E18">
      <w:pPr>
        <w:rPr>
          <w:rFonts w:ascii="Times New Roman" w:hAnsi="Times New Roman" w:cs="Times New Roman"/>
          <w:b/>
        </w:rPr>
      </w:pPr>
    </w:p>
    <w:p w14:paraId="68642C2E" w14:textId="65FFC7E3" w:rsidR="00370FD9" w:rsidRDefault="00370FD9" w:rsidP="00316E18">
      <w:pPr>
        <w:rPr>
          <w:rFonts w:ascii="Times New Roman" w:hAnsi="Times New Roman" w:cs="Times New Roman"/>
          <w:b/>
        </w:rPr>
      </w:pPr>
    </w:p>
    <w:p w14:paraId="20A42DE0" w14:textId="3620167E" w:rsidR="00370FD9" w:rsidRDefault="00370FD9" w:rsidP="00316E18">
      <w:pPr>
        <w:rPr>
          <w:rFonts w:ascii="Times New Roman" w:hAnsi="Times New Roman" w:cs="Times New Roman"/>
          <w:b/>
        </w:rPr>
      </w:pPr>
    </w:p>
    <w:p w14:paraId="080BBAE4" w14:textId="37E2D71D" w:rsidR="00370FD9" w:rsidRDefault="00370FD9" w:rsidP="00316E18">
      <w:pPr>
        <w:rPr>
          <w:rFonts w:ascii="Times New Roman" w:hAnsi="Times New Roman" w:cs="Times New Roman"/>
          <w:b/>
        </w:rPr>
      </w:pPr>
    </w:p>
    <w:p w14:paraId="14635026" w14:textId="10B855FB" w:rsidR="00370FD9" w:rsidRDefault="00370FD9" w:rsidP="00316E18">
      <w:pPr>
        <w:rPr>
          <w:rFonts w:ascii="Times New Roman" w:hAnsi="Times New Roman" w:cs="Times New Roman"/>
          <w:b/>
        </w:rPr>
      </w:pPr>
    </w:p>
    <w:p w14:paraId="0AC73ABB" w14:textId="77777777" w:rsidR="00370FD9" w:rsidRPr="00E17CBF" w:rsidRDefault="00370FD9" w:rsidP="00316E18">
      <w:pPr>
        <w:rPr>
          <w:rFonts w:ascii="Times New Roman" w:hAnsi="Times New Roman" w:cs="Times New Roman"/>
          <w:b/>
        </w:rPr>
      </w:pPr>
    </w:p>
    <w:p w14:paraId="300F3D78" w14:textId="66EE20D3" w:rsidR="00906A80" w:rsidRPr="00370FD9" w:rsidRDefault="00DA2D99" w:rsidP="006D728D">
      <w:pPr>
        <w:pStyle w:val="Ttulo2"/>
        <w:rPr>
          <w:rFonts w:ascii="Times New Roman" w:hAnsi="Times New Roman" w:cs="Times New Roman"/>
          <w:b/>
          <w:color w:val="1F497D" w:themeColor="text2"/>
        </w:rPr>
      </w:pPr>
      <w:bookmarkStart w:id="26" w:name="_Toc25931670"/>
      <w:r w:rsidRPr="00370FD9">
        <w:rPr>
          <w:rFonts w:ascii="Times New Roman" w:hAnsi="Times New Roman" w:cs="Times New Roman"/>
          <w:b/>
          <w:color w:val="1F497D" w:themeColor="text2"/>
        </w:rPr>
        <w:t>4.5 Análisis de alternativas</w:t>
      </w:r>
      <w:bookmarkEnd w:id="26"/>
    </w:p>
    <w:p w14:paraId="586E2321" w14:textId="14469916" w:rsidR="00721E66" w:rsidRPr="00E17CBF" w:rsidRDefault="00721E66" w:rsidP="00316E18">
      <w:pPr>
        <w:rPr>
          <w:rFonts w:ascii="Times New Roman" w:hAnsi="Times New Roman" w:cs="Times New Roman"/>
          <w:b/>
        </w:rPr>
      </w:pPr>
    </w:p>
    <w:p w14:paraId="1AFBAF22" w14:textId="48842D44" w:rsidR="00E92E46" w:rsidRDefault="00721E66" w:rsidP="001C5747">
      <w:pPr>
        <w:spacing w:line="360" w:lineRule="auto"/>
        <w:jc w:val="both"/>
        <w:rPr>
          <w:rFonts w:ascii="Times New Roman" w:hAnsi="Times New Roman" w:cs="Times New Roman"/>
        </w:rPr>
      </w:pPr>
      <w:r w:rsidRPr="00E17CBF">
        <w:rPr>
          <w:rFonts w:ascii="Times New Roman" w:hAnsi="Times New Roman" w:cs="Times New Roman"/>
        </w:rPr>
        <w:t xml:space="preserve">Un problema o necesidad pública tiene más de una solución posible. El objetivo es elegir la mejor en términos de viabilidad, eficiencia, eficacia y economía. En ese sentido, se muestra un comparativo de fortalezas y debilidades del P001, en contraste con </w:t>
      </w:r>
      <w:r w:rsidR="00BC2777" w:rsidRPr="00E17CBF">
        <w:rPr>
          <w:rFonts w:ascii="Times New Roman" w:hAnsi="Times New Roman" w:cs="Times New Roman"/>
        </w:rPr>
        <w:t>otras opciones de atención al problema.</w:t>
      </w:r>
    </w:p>
    <w:p w14:paraId="11C952FC" w14:textId="77777777" w:rsidR="00D32DD1" w:rsidRPr="00E17CBF" w:rsidRDefault="00D32DD1" w:rsidP="001C5747">
      <w:pPr>
        <w:spacing w:line="360" w:lineRule="auto"/>
        <w:jc w:val="both"/>
        <w:rPr>
          <w:rFonts w:ascii="Times New Roman" w:hAnsi="Times New Roman" w:cs="Times New Roman"/>
        </w:rPr>
      </w:pPr>
    </w:p>
    <w:p w14:paraId="3571F535" w14:textId="4DAB87C3" w:rsidR="00A8280D" w:rsidRPr="00E17CBF" w:rsidRDefault="00E92E46" w:rsidP="00E92E46">
      <w:pPr>
        <w:spacing w:line="360" w:lineRule="auto"/>
        <w:jc w:val="center"/>
        <w:rPr>
          <w:rFonts w:ascii="Times New Roman" w:hAnsi="Times New Roman" w:cs="Times New Roman"/>
          <w:b/>
        </w:rPr>
      </w:pPr>
      <w:r w:rsidRPr="00E17CBF">
        <w:rPr>
          <w:rFonts w:ascii="Times New Roman" w:hAnsi="Times New Roman" w:cs="Times New Roman"/>
          <w:b/>
        </w:rPr>
        <w:t xml:space="preserve">Cuadro </w:t>
      </w:r>
      <w:r w:rsidR="00D32DD1">
        <w:rPr>
          <w:rFonts w:ascii="Times New Roman" w:hAnsi="Times New Roman" w:cs="Times New Roman"/>
          <w:b/>
        </w:rPr>
        <w:t>3</w:t>
      </w:r>
      <w:r w:rsidRPr="00E17CBF">
        <w:rPr>
          <w:rFonts w:ascii="Times New Roman" w:hAnsi="Times New Roman" w:cs="Times New Roman"/>
          <w:b/>
        </w:rPr>
        <w:t>. Matriz de Alternativas</w:t>
      </w:r>
    </w:p>
    <w:tbl>
      <w:tblPr>
        <w:tblStyle w:val="Tabladelista3-nfasis11"/>
        <w:tblW w:w="5000" w:type="pct"/>
        <w:tblLook w:val="04A0" w:firstRow="1" w:lastRow="0" w:firstColumn="1" w:lastColumn="0" w:noHBand="0" w:noVBand="1"/>
      </w:tblPr>
      <w:tblGrid>
        <w:gridCol w:w="2946"/>
        <w:gridCol w:w="1868"/>
        <w:gridCol w:w="2019"/>
        <w:gridCol w:w="2845"/>
      </w:tblGrid>
      <w:tr w:rsidR="007462A2" w:rsidRPr="00E17CBF" w14:paraId="3C20934F" w14:textId="77777777" w:rsidTr="007462A2">
        <w:trPr>
          <w:cnfStyle w:val="100000000000" w:firstRow="1" w:lastRow="0" w:firstColumn="0" w:lastColumn="0" w:oddVBand="0" w:evenVBand="0" w:oddHBand="0" w:evenHBand="0" w:firstRowFirstColumn="0" w:firstRowLastColumn="0" w:lastRowFirstColumn="0" w:lastRowLastColumn="0"/>
          <w:trHeight w:val="892"/>
        </w:trPr>
        <w:tc>
          <w:tcPr>
            <w:cnfStyle w:val="001000000100" w:firstRow="0" w:lastRow="0" w:firstColumn="1" w:lastColumn="0" w:oddVBand="0" w:evenVBand="0" w:oddHBand="0" w:evenHBand="0" w:firstRowFirstColumn="1" w:firstRowLastColumn="0" w:lastRowFirstColumn="0" w:lastRowLastColumn="0"/>
            <w:tcW w:w="1522" w:type="pct"/>
            <w:vAlign w:val="center"/>
          </w:tcPr>
          <w:p w14:paraId="33786ED2" w14:textId="77777777" w:rsidR="007462A2" w:rsidRPr="00991240" w:rsidRDefault="007462A2" w:rsidP="007462A2">
            <w:pPr>
              <w:jc w:val="both"/>
              <w:rPr>
                <w:rFonts w:ascii="Times New Roman" w:hAnsi="Times New Roman" w:cs="Times New Roman"/>
                <w:color w:val="auto"/>
              </w:rPr>
            </w:pPr>
            <w:r w:rsidRPr="00E17CBF">
              <w:rPr>
                <w:rFonts w:ascii="Times New Roman" w:hAnsi="Times New Roman" w:cs="Times New Roman"/>
              </w:rPr>
              <w:t>Criterios de valoración</w:t>
            </w:r>
          </w:p>
        </w:tc>
        <w:tc>
          <w:tcPr>
            <w:tcW w:w="965" w:type="pct"/>
            <w:vAlign w:val="center"/>
          </w:tcPr>
          <w:p w14:paraId="2E403865" w14:textId="77777777" w:rsidR="007462A2" w:rsidRPr="00991240" w:rsidRDefault="007462A2" w:rsidP="007462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7CBF">
              <w:rPr>
                <w:rFonts w:ascii="Times New Roman" w:hAnsi="Times New Roman" w:cs="Times New Roman"/>
              </w:rPr>
              <w:t>Alternativa 1</w:t>
            </w:r>
          </w:p>
          <w:p w14:paraId="70C046D1" w14:textId="77777777" w:rsidR="007462A2" w:rsidRPr="00991240" w:rsidRDefault="007462A2" w:rsidP="007462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7CBF">
              <w:rPr>
                <w:rFonts w:ascii="Times New Roman" w:hAnsi="Times New Roman" w:cs="Times New Roman"/>
              </w:rPr>
              <w:t>Programa P001</w:t>
            </w:r>
          </w:p>
        </w:tc>
        <w:tc>
          <w:tcPr>
            <w:tcW w:w="1043" w:type="pct"/>
            <w:vAlign w:val="center"/>
          </w:tcPr>
          <w:p w14:paraId="1B69AEBF" w14:textId="77777777" w:rsidR="007462A2" w:rsidRPr="00991240" w:rsidRDefault="007462A2" w:rsidP="007462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7CBF">
              <w:rPr>
                <w:rFonts w:ascii="Times New Roman" w:hAnsi="Times New Roman" w:cs="Times New Roman"/>
              </w:rPr>
              <w:t>Alternativa 2</w:t>
            </w:r>
          </w:p>
          <w:p w14:paraId="4061A1BD" w14:textId="77777777" w:rsidR="007462A2" w:rsidRPr="00991240" w:rsidRDefault="007462A2" w:rsidP="007462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7CBF">
              <w:rPr>
                <w:rFonts w:ascii="Times New Roman" w:hAnsi="Times New Roman" w:cs="Times New Roman"/>
              </w:rPr>
              <w:t>Consultoría externa</w:t>
            </w:r>
          </w:p>
        </w:tc>
        <w:tc>
          <w:tcPr>
            <w:tcW w:w="1470" w:type="pct"/>
            <w:vAlign w:val="center"/>
          </w:tcPr>
          <w:p w14:paraId="7C86AD04" w14:textId="77777777" w:rsidR="007462A2" w:rsidRPr="00991240" w:rsidRDefault="007462A2" w:rsidP="007462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7CBF">
              <w:rPr>
                <w:rFonts w:ascii="Times New Roman" w:hAnsi="Times New Roman" w:cs="Times New Roman"/>
              </w:rPr>
              <w:t>Alternativa 3</w:t>
            </w:r>
          </w:p>
          <w:p w14:paraId="55A87F18" w14:textId="77777777" w:rsidR="007462A2" w:rsidRPr="00991240" w:rsidRDefault="007462A2" w:rsidP="007462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7CBF">
              <w:rPr>
                <w:rFonts w:ascii="Times New Roman" w:hAnsi="Times New Roman" w:cs="Times New Roman"/>
              </w:rPr>
              <w:t>Planeación y evaluación realizada en cada Programa por separado</w:t>
            </w:r>
          </w:p>
        </w:tc>
      </w:tr>
      <w:tr w:rsidR="007462A2" w:rsidRPr="00E17CBF" w14:paraId="6F919732" w14:textId="77777777" w:rsidTr="007462A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8C02480" w14:textId="77777777" w:rsidR="007462A2" w:rsidRPr="00E17CBF" w:rsidRDefault="007462A2" w:rsidP="007462A2">
            <w:pPr>
              <w:rPr>
                <w:rFonts w:ascii="Times New Roman" w:hAnsi="Times New Roman" w:cs="Times New Roman"/>
              </w:rPr>
            </w:pPr>
            <w:r w:rsidRPr="00E17CBF">
              <w:rPr>
                <w:rFonts w:ascii="Times New Roman" w:hAnsi="Times New Roman" w:cs="Times New Roman"/>
              </w:rPr>
              <w:t>Menor costo de implementación</w:t>
            </w:r>
          </w:p>
        </w:tc>
        <w:tc>
          <w:tcPr>
            <w:tcW w:w="965" w:type="pct"/>
            <w:vAlign w:val="center"/>
          </w:tcPr>
          <w:p w14:paraId="0E45246F"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3</w:t>
            </w:r>
          </w:p>
        </w:tc>
        <w:tc>
          <w:tcPr>
            <w:tcW w:w="1043" w:type="pct"/>
            <w:vAlign w:val="center"/>
          </w:tcPr>
          <w:p w14:paraId="0D937950"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1</w:t>
            </w:r>
          </w:p>
        </w:tc>
        <w:tc>
          <w:tcPr>
            <w:tcW w:w="1470" w:type="pct"/>
            <w:vAlign w:val="center"/>
          </w:tcPr>
          <w:p w14:paraId="6DA1B45F"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2</w:t>
            </w:r>
          </w:p>
        </w:tc>
      </w:tr>
      <w:tr w:rsidR="007462A2" w:rsidRPr="00E17CBF" w14:paraId="65274181" w14:textId="77777777" w:rsidTr="007462A2">
        <w:trPr>
          <w:trHeight w:val="226"/>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3F624E94" w14:textId="77777777" w:rsidR="007462A2" w:rsidRPr="00E17CBF" w:rsidRDefault="007462A2" w:rsidP="007462A2">
            <w:pPr>
              <w:rPr>
                <w:rFonts w:ascii="Times New Roman" w:hAnsi="Times New Roman" w:cs="Times New Roman"/>
              </w:rPr>
            </w:pPr>
            <w:r w:rsidRPr="00E17CBF">
              <w:rPr>
                <w:rFonts w:ascii="Times New Roman" w:hAnsi="Times New Roman" w:cs="Times New Roman"/>
              </w:rPr>
              <w:t xml:space="preserve">Mayor financiamiento disponible </w:t>
            </w:r>
          </w:p>
        </w:tc>
        <w:tc>
          <w:tcPr>
            <w:tcW w:w="965" w:type="pct"/>
            <w:vAlign w:val="center"/>
          </w:tcPr>
          <w:p w14:paraId="396D4F85"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3</w:t>
            </w:r>
          </w:p>
        </w:tc>
        <w:tc>
          <w:tcPr>
            <w:tcW w:w="1043" w:type="pct"/>
            <w:vAlign w:val="center"/>
          </w:tcPr>
          <w:p w14:paraId="31906D4B"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1</w:t>
            </w:r>
          </w:p>
        </w:tc>
        <w:tc>
          <w:tcPr>
            <w:tcW w:w="1470" w:type="pct"/>
            <w:vAlign w:val="center"/>
          </w:tcPr>
          <w:p w14:paraId="0CBDB722"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2</w:t>
            </w:r>
          </w:p>
        </w:tc>
      </w:tr>
      <w:tr w:rsidR="007462A2" w:rsidRPr="00E17CBF" w14:paraId="3E77A8EA" w14:textId="77777777" w:rsidTr="007462A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E08EDDF" w14:textId="77777777" w:rsidR="007462A2" w:rsidRPr="00E17CBF" w:rsidRDefault="007462A2" w:rsidP="007462A2">
            <w:pPr>
              <w:rPr>
                <w:rFonts w:ascii="Times New Roman" w:hAnsi="Times New Roman" w:cs="Times New Roman"/>
              </w:rPr>
            </w:pPr>
            <w:r w:rsidRPr="00E17CBF">
              <w:rPr>
                <w:rFonts w:ascii="Times New Roman" w:hAnsi="Times New Roman" w:cs="Times New Roman"/>
              </w:rPr>
              <w:t xml:space="preserve">Menor tiempo para obtener resultados </w:t>
            </w:r>
          </w:p>
        </w:tc>
        <w:tc>
          <w:tcPr>
            <w:tcW w:w="965" w:type="pct"/>
            <w:vAlign w:val="center"/>
          </w:tcPr>
          <w:p w14:paraId="279A4F17"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3</w:t>
            </w:r>
          </w:p>
        </w:tc>
        <w:tc>
          <w:tcPr>
            <w:tcW w:w="1043" w:type="pct"/>
            <w:vAlign w:val="center"/>
          </w:tcPr>
          <w:p w14:paraId="65D8FF58"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1</w:t>
            </w:r>
          </w:p>
        </w:tc>
        <w:tc>
          <w:tcPr>
            <w:tcW w:w="1470" w:type="pct"/>
            <w:vAlign w:val="center"/>
          </w:tcPr>
          <w:p w14:paraId="50C8B294"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2</w:t>
            </w:r>
          </w:p>
        </w:tc>
      </w:tr>
      <w:tr w:rsidR="007462A2" w:rsidRPr="00E17CBF" w14:paraId="5C9CE45A" w14:textId="77777777" w:rsidTr="007462A2">
        <w:trPr>
          <w:trHeight w:val="226"/>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F97E7FC" w14:textId="77777777" w:rsidR="007462A2" w:rsidRPr="00E17CBF" w:rsidRDefault="007462A2" w:rsidP="007462A2">
            <w:pPr>
              <w:rPr>
                <w:rFonts w:ascii="Times New Roman" w:hAnsi="Times New Roman" w:cs="Times New Roman"/>
              </w:rPr>
            </w:pPr>
            <w:r w:rsidRPr="00E17CBF">
              <w:rPr>
                <w:rFonts w:ascii="Times New Roman" w:hAnsi="Times New Roman" w:cs="Times New Roman"/>
              </w:rPr>
              <w:t>Mayor aceptación de la alternativa por parte de la población afectada</w:t>
            </w:r>
          </w:p>
        </w:tc>
        <w:tc>
          <w:tcPr>
            <w:tcW w:w="965" w:type="pct"/>
            <w:vAlign w:val="center"/>
          </w:tcPr>
          <w:p w14:paraId="51AB7341"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2</w:t>
            </w:r>
          </w:p>
        </w:tc>
        <w:tc>
          <w:tcPr>
            <w:tcW w:w="1043" w:type="pct"/>
            <w:vAlign w:val="center"/>
          </w:tcPr>
          <w:p w14:paraId="3971741B"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1</w:t>
            </w:r>
          </w:p>
        </w:tc>
        <w:tc>
          <w:tcPr>
            <w:tcW w:w="1470" w:type="pct"/>
            <w:vAlign w:val="center"/>
          </w:tcPr>
          <w:p w14:paraId="50801470"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3</w:t>
            </w:r>
          </w:p>
        </w:tc>
      </w:tr>
      <w:tr w:rsidR="007462A2" w:rsidRPr="00E17CBF" w14:paraId="1714EFB3" w14:textId="77777777" w:rsidTr="007462A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9F13E78" w14:textId="77777777" w:rsidR="007462A2" w:rsidRPr="00E17CBF" w:rsidRDefault="007462A2" w:rsidP="007462A2">
            <w:pPr>
              <w:rPr>
                <w:rFonts w:ascii="Times New Roman" w:hAnsi="Times New Roman" w:cs="Times New Roman"/>
              </w:rPr>
            </w:pPr>
            <w:r w:rsidRPr="00E17CBF">
              <w:rPr>
                <w:rFonts w:ascii="Times New Roman" w:hAnsi="Times New Roman" w:cs="Times New Roman"/>
              </w:rPr>
              <w:t>Mayor viabilidad técnica</w:t>
            </w:r>
          </w:p>
        </w:tc>
        <w:tc>
          <w:tcPr>
            <w:tcW w:w="965" w:type="pct"/>
            <w:vAlign w:val="center"/>
          </w:tcPr>
          <w:p w14:paraId="06F6390B"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3</w:t>
            </w:r>
          </w:p>
        </w:tc>
        <w:tc>
          <w:tcPr>
            <w:tcW w:w="1043" w:type="pct"/>
            <w:vAlign w:val="center"/>
          </w:tcPr>
          <w:p w14:paraId="2EF71E5C"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2</w:t>
            </w:r>
          </w:p>
        </w:tc>
        <w:tc>
          <w:tcPr>
            <w:tcW w:w="1470" w:type="pct"/>
            <w:vAlign w:val="center"/>
          </w:tcPr>
          <w:p w14:paraId="59546E36"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1</w:t>
            </w:r>
          </w:p>
        </w:tc>
      </w:tr>
      <w:tr w:rsidR="007462A2" w:rsidRPr="00E17CBF" w14:paraId="3826E808" w14:textId="77777777" w:rsidTr="007462A2">
        <w:trPr>
          <w:trHeight w:val="226"/>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93C76F4" w14:textId="77777777" w:rsidR="007462A2" w:rsidRPr="00E17CBF" w:rsidRDefault="007462A2" w:rsidP="007462A2">
            <w:pPr>
              <w:rPr>
                <w:rFonts w:ascii="Times New Roman" w:hAnsi="Times New Roman" w:cs="Times New Roman"/>
              </w:rPr>
            </w:pPr>
            <w:r w:rsidRPr="00E17CBF">
              <w:rPr>
                <w:rFonts w:ascii="Times New Roman" w:hAnsi="Times New Roman" w:cs="Times New Roman"/>
              </w:rPr>
              <w:t xml:space="preserve">Mayor capacidad institucional </w:t>
            </w:r>
          </w:p>
        </w:tc>
        <w:tc>
          <w:tcPr>
            <w:tcW w:w="965" w:type="pct"/>
            <w:vAlign w:val="center"/>
          </w:tcPr>
          <w:p w14:paraId="3FAC28B6"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3</w:t>
            </w:r>
          </w:p>
        </w:tc>
        <w:tc>
          <w:tcPr>
            <w:tcW w:w="1043" w:type="pct"/>
            <w:vAlign w:val="center"/>
          </w:tcPr>
          <w:p w14:paraId="4AA29F30"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1</w:t>
            </w:r>
          </w:p>
        </w:tc>
        <w:tc>
          <w:tcPr>
            <w:tcW w:w="1470" w:type="pct"/>
            <w:vAlign w:val="center"/>
          </w:tcPr>
          <w:p w14:paraId="5BC1E2CE"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2</w:t>
            </w:r>
          </w:p>
        </w:tc>
      </w:tr>
      <w:tr w:rsidR="007462A2" w:rsidRPr="00E17CBF" w14:paraId="14728781" w14:textId="77777777" w:rsidTr="007462A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7A043A9" w14:textId="77777777" w:rsidR="007462A2" w:rsidRPr="00E17CBF" w:rsidRDefault="007462A2" w:rsidP="007462A2">
            <w:pPr>
              <w:rPr>
                <w:rFonts w:ascii="Times New Roman" w:hAnsi="Times New Roman" w:cs="Times New Roman"/>
              </w:rPr>
            </w:pPr>
            <w:r w:rsidRPr="00E17CBF">
              <w:rPr>
                <w:rFonts w:ascii="Times New Roman" w:hAnsi="Times New Roman" w:cs="Times New Roman"/>
              </w:rPr>
              <w:t>Mayor impacto institucional</w:t>
            </w:r>
          </w:p>
        </w:tc>
        <w:tc>
          <w:tcPr>
            <w:tcW w:w="965" w:type="pct"/>
            <w:vAlign w:val="center"/>
          </w:tcPr>
          <w:p w14:paraId="6A50928B"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3</w:t>
            </w:r>
          </w:p>
        </w:tc>
        <w:tc>
          <w:tcPr>
            <w:tcW w:w="1043" w:type="pct"/>
            <w:vAlign w:val="center"/>
          </w:tcPr>
          <w:p w14:paraId="3012CAC5"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1</w:t>
            </w:r>
          </w:p>
        </w:tc>
        <w:tc>
          <w:tcPr>
            <w:tcW w:w="1470" w:type="pct"/>
            <w:vAlign w:val="center"/>
          </w:tcPr>
          <w:p w14:paraId="5BF9AD19" w14:textId="77777777" w:rsidR="007462A2" w:rsidRPr="00E17CBF" w:rsidRDefault="007462A2" w:rsidP="007462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E17CBF">
              <w:rPr>
                <w:rFonts w:ascii="Times New Roman" w:hAnsi="Times New Roman" w:cs="Times New Roman"/>
                <w:bCs/>
              </w:rPr>
              <w:t>2</w:t>
            </w:r>
          </w:p>
        </w:tc>
      </w:tr>
      <w:tr w:rsidR="007462A2" w:rsidRPr="00E17CBF" w14:paraId="246C018C" w14:textId="77777777" w:rsidTr="007462A2">
        <w:trPr>
          <w:trHeight w:val="226"/>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8C5172A" w14:textId="77777777" w:rsidR="007462A2" w:rsidRPr="00E17CBF" w:rsidRDefault="007462A2" w:rsidP="007462A2">
            <w:pPr>
              <w:jc w:val="both"/>
              <w:rPr>
                <w:rFonts w:ascii="Times New Roman" w:hAnsi="Times New Roman" w:cs="Times New Roman"/>
              </w:rPr>
            </w:pPr>
            <w:r w:rsidRPr="00E17CBF">
              <w:rPr>
                <w:rFonts w:ascii="Times New Roman" w:hAnsi="Times New Roman" w:cs="Times New Roman"/>
              </w:rPr>
              <w:t xml:space="preserve">Total </w:t>
            </w:r>
          </w:p>
        </w:tc>
        <w:tc>
          <w:tcPr>
            <w:tcW w:w="965" w:type="pct"/>
            <w:vAlign w:val="center"/>
          </w:tcPr>
          <w:p w14:paraId="0C165BAF"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7CBF">
              <w:rPr>
                <w:rFonts w:ascii="Times New Roman" w:hAnsi="Times New Roman" w:cs="Times New Roman"/>
                <w:b/>
              </w:rPr>
              <w:t>20</w:t>
            </w:r>
          </w:p>
        </w:tc>
        <w:tc>
          <w:tcPr>
            <w:tcW w:w="1043" w:type="pct"/>
            <w:vAlign w:val="center"/>
          </w:tcPr>
          <w:p w14:paraId="50C80F9B"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7CBF">
              <w:rPr>
                <w:rFonts w:ascii="Times New Roman" w:hAnsi="Times New Roman" w:cs="Times New Roman"/>
                <w:b/>
              </w:rPr>
              <w:t>8</w:t>
            </w:r>
          </w:p>
        </w:tc>
        <w:tc>
          <w:tcPr>
            <w:tcW w:w="1470" w:type="pct"/>
            <w:vAlign w:val="center"/>
          </w:tcPr>
          <w:p w14:paraId="260B8EA4" w14:textId="77777777" w:rsidR="007462A2" w:rsidRPr="00E17CBF" w:rsidRDefault="007462A2" w:rsidP="007462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7CBF">
              <w:rPr>
                <w:rFonts w:ascii="Times New Roman" w:hAnsi="Times New Roman" w:cs="Times New Roman"/>
                <w:b/>
              </w:rPr>
              <w:t>14</w:t>
            </w:r>
          </w:p>
        </w:tc>
      </w:tr>
    </w:tbl>
    <w:p w14:paraId="12B7C393" w14:textId="5DEDE319" w:rsidR="0063637A" w:rsidRPr="00E17CBF" w:rsidRDefault="00A8280D" w:rsidP="006D728D">
      <w:pPr>
        <w:jc w:val="center"/>
        <w:rPr>
          <w:rFonts w:ascii="Times New Roman" w:hAnsi="Times New Roman" w:cs="Times New Roman"/>
          <w:sz w:val="18"/>
          <w:szCs w:val="18"/>
        </w:rPr>
      </w:pPr>
      <w:r w:rsidRPr="00E17CBF">
        <w:rPr>
          <w:rFonts w:ascii="Times New Roman" w:hAnsi="Times New Roman" w:cs="Times New Roman"/>
          <w:sz w:val="18"/>
          <w:szCs w:val="18"/>
        </w:rPr>
        <w:t xml:space="preserve">Fuente: </w:t>
      </w:r>
      <w:r w:rsidR="00066059" w:rsidRPr="00E17CBF">
        <w:rPr>
          <w:rFonts w:ascii="Times New Roman" w:hAnsi="Times New Roman" w:cs="Times New Roman"/>
          <w:sz w:val="18"/>
          <w:szCs w:val="18"/>
        </w:rPr>
        <w:t>Elaboración propia</w:t>
      </w:r>
    </w:p>
    <w:p w14:paraId="7C5F152E" w14:textId="49CED0C5" w:rsidR="00BA4637" w:rsidRPr="00E17CBF" w:rsidRDefault="00BA4637" w:rsidP="00316E18">
      <w:pPr>
        <w:rPr>
          <w:rFonts w:ascii="Times New Roman" w:hAnsi="Times New Roman" w:cs="Times New Roman"/>
          <w:b/>
        </w:rPr>
      </w:pPr>
    </w:p>
    <w:p w14:paraId="7BB3349C" w14:textId="77777777" w:rsidR="007462A2" w:rsidRPr="00E17CBF" w:rsidRDefault="007462A2" w:rsidP="00991240">
      <w:pPr>
        <w:spacing w:line="360" w:lineRule="auto"/>
        <w:jc w:val="both"/>
      </w:pPr>
      <w:r w:rsidRPr="00E17CBF">
        <w:t>Como se puede observar, en términos comparativos, el Programa P001 constituye la mejor alternativa como instrumento de planeación, diseño, implementación y evaluación de políticas de ciencia, tecnología e innovación. En un análisis de costo-beneficio, supera a otras alternativas como la contratación de una consultoría externa o una planeación particular por Programa.</w:t>
      </w:r>
    </w:p>
    <w:p w14:paraId="445CEA2D" w14:textId="77777777" w:rsidR="00D32DD1" w:rsidRDefault="00D32DD1" w:rsidP="00991240">
      <w:pPr>
        <w:spacing w:line="360" w:lineRule="auto"/>
        <w:jc w:val="both"/>
      </w:pPr>
    </w:p>
    <w:p w14:paraId="24F630CC" w14:textId="738159BF" w:rsidR="007462A2" w:rsidRPr="00E17CBF" w:rsidRDefault="007462A2" w:rsidP="00991240">
      <w:pPr>
        <w:spacing w:line="360" w:lineRule="auto"/>
        <w:jc w:val="both"/>
      </w:pPr>
      <w:r w:rsidRPr="00E17CBF">
        <w:lastRenderedPageBreak/>
        <w:t>Frente a ambas alternativas, el Programa P001 tiene menor costo de implementación, mayor viabilidad técnica y, sobre todo, un mayor impacto institucional en la generación de resultados. Si se cuenta con un Programa que concentre las actividades de planeación y evaluación, pueden generarse políticas estandarizadas y de calidad, posibilitando una métrica comparable sobre su estructura y efectos.</w:t>
      </w:r>
    </w:p>
    <w:p w14:paraId="32D193A2" w14:textId="77777777" w:rsidR="00D32DD1" w:rsidRDefault="00D32DD1" w:rsidP="00991240">
      <w:pPr>
        <w:spacing w:line="360" w:lineRule="auto"/>
        <w:jc w:val="both"/>
      </w:pPr>
    </w:p>
    <w:p w14:paraId="13BAB9C9" w14:textId="3B908881" w:rsidR="007462A2" w:rsidRPr="00E17CBF" w:rsidRDefault="007462A2" w:rsidP="00991240">
      <w:pPr>
        <w:spacing w:line="360" w:lineRule="auto"/>
        <w:jc w:val="both"/>
      </w:pPr>
      <w:r w:rsidRPr="00E17CBF">
        <w:t xml:space="preserve">Asimismo, un programa presupuestario exclusivamente dedicado a la planeación y la evaluación, genera mayor legitimidad entre su población afectada y traza una línea institucional que facilita el logro de objetivos comunes y estratégicos. </w:t>
      </w:r>
    </w:p>
    <w:p w14:paraId="1E2BE2D2" w14:textId="49EEE441" w:rsidR="00E92E46" w:rsidRPr="00E17CBF" w:rsidRDefault="00E92E46" w:rsidP="00991240">
      <w:pPr>
        <w:spacing w:line="360" w:lineRule="auto"/>
        <w:jc w:val="both"/>
        <w:rPr>
          <w:rFonts w:ascii="Times New Roman" w:hAnsi="Times New Roman" w:cs="Times New Roman"/>
          <w:b/>
        </w:rPr>
      </w:pPr>
    </w:p>
    <w:p w14:paraId="0E7300F6" w14:textId="77777777" w:rsidR="007462A2" w:rsidRPr="00E17CBF" w:rsidRDefault="007462A2" w:rsidP="00316E18">
      <w:pPr>
        <w:rPr>
          <w:rFonts w:ascii="Times New Roman" w:hAnsi="Times New Roman" w:cs="Times New Roman"/>
          <w:b/>
        </w:rPr>
      </w:pPr>
    </w:p>
    <w:p w14:paraId="663DBB44" w14:textId="5E04E200" w:rsidR="00DA2D99" w:rsidRPr="00D32DD1" w:rsidRDefault="00DA2D99" w:rsidP="006D728D">
      <w:pPr>
        <w:pStyle w:val="Ttulo2"/>
        <w:rPr>
          <w:rFonts w:ascii="Times New Roman" w:hAnsi="Times New Roman" w:cs="Times New Roman"/>
          <w:b/>
          <w:color w:val="1F497D" w:themeColor="text2"/>
        </w:rPr>
      </w:pPr>
      <w:bookmarkStart w:id="27" w:name="_Toc25931671"/>
      <w:r w:rsidRPr="00D32DD1">
        <w:rPr>
          <w:rFonts w:ascii="Times New Roman" w:hAnsi="Times New Roman" w:cs="Times New Roman"/>
          <w:b/>
          <w:color w:val="1F497D" w:themeColor="text2"/>
        </w:rPr>
        <w:t>4.6 Diseño del programa propuesto o con cambios sustanciales</w:t>
      </w:r>
      <w:bookmarkEnd w:id="27"/>
    </w:p>
    <w:p w14:paraId="41C63EB8" w14:textId="6D60E6EB" w:rsidR="00DA2D99" w:rsidRPr="00D32DD1" w:rsidRDefault="00DA2D99" w:rsidP="00316E18">
      <w:pPr>
        <w:rPr>
          <w:rFonts w:ascii="Times New Roman" w:hAnsi="Times New Roman" w:cs="Times New Roman"/>
          <w:b/>
          <w:color w:val="1F497D" w:themeColor="text2"/>
        </w:rPr>
      </w:pPr>
    </w:p>
    <w:p w14:paraId="3987A98D" w14:textId="173F208E" w:rsidR="00DA2D99" w:rsidRPr="00D32DD1" w:rsidRDefault="00215D60" w:rsidP="00DA1DDF">
      <w:pPr>
        <w:pStyle w:val="Ttulo3"/>
        <w:rPr>
          <w:rFonts w:ascii="Times New Roman" w:hAnsi="Times New Roman" w:cs="Times New Roman"/>
          <w:b/>
          <w:color w:val="1F497D" w:themeColor="text2"/>
        </w:rPr>
      </w:pPr>
      <w:bookmarkStart w:id="28" w:name="_Toc25931672"/>
      <w:r w:rsidRPr="00D32DD1">
        <w:rPr>
          <w:rFonts w:ascii="Times New Roman" w:hAnsi="Times New Roman" w:cs="Times New Roman"/>
          <w:b/>
          <w:color w:val="1F497D" w:themeColor="text2"/>
        </w:rPr>
        <w:t>4.6.1 Modalidad del programa</w:t>
      </w:r>
      <w:bookmarkEnd w:id="28"/>
    </w:p>
    <w:p w14:paraId="6BD0A506" w14:textId="3E57D549" w:rsidR="00862BE8" w:rsidRPr="00E17CBF" w:rsidRDefault="00862BE8" w:rsidP="009565AC">
      <w:pPr>
        <w:jc w:val="both"/>
        <w:rPr>
          <w:rFonts w:ascii="Times New Roman" w:hAnsi="Times New Roman" w:cs="Times New Roman"/>
          <w:b/>
        </w:rPr>
      </w:pPr>
    </w:p>
    <w:p w14:paraId="07B237AD" w14:textId="096439FC" w:rsidR="00823490" w:rsidRPr="00E17CBF" w:rsidRDefault="00823490" w:rsidP="00994D2B">
      <w:pPr>
        <w:spacing w:line="360" w:lineRule="auto"/>
        <w:jc w:val="both"/>
        <w:rPr>
          <w:rFonts w:ascii="Times New Roman" w:hAnsi="Times New Roman" w:cs="Times New Roman"/>
        </w:rPr>
      </w:pPr>
      <w:r w:rsidRPr="00E17CBF">
        <w:rPr>
          <w:rFonts w:ascii="Times New Roman" w:hAnsi="Times New Roman" w:cs="Times New Roman"/>
        </w:rPr>
        <w:t>De acuerdo con la clasificación programática establecida por el Consejo Nacional de Armonización (CONAC), l</w:t>
      </w:r>
      <w:r w:rsidR="000E0AE6" w:rsidRPr="00E17CBF">
        <w:rPr>
          <w:rFonts w:ascii="Times New Roman" w:hAnsi="Times New Roman" w:cs="Times New Roman"/>
        </w:rPr>
        <w:t xml:space="preserve">os programas de modalidad “P”, como el caso </w:t>
      </w:r>
      <w:r w:rsidR="009565AC" w:rsidRPr="00E17CBF">
        <w:rPr>
          <w:rFonts w:ascii="Times New Roman" w:hAnsi="Times New Roman" w:cs="Times New Roman"/>
        </w:rPr>
        <w:t>del P001, se enfocan a desarrollar actividades de destinadas al desarrollo de programas y formulación, diseño, ejecución y evaluación de las políticas públicas y sus estrategias, así como para diseñar la implementación y operación de los programas y dar seguimiento a su cumplimiento.</w:t>
      </w:r>
      <w:r w:rsidRPr="00E17CBF">
        <w:rPr>
          <w:rFonts w:ascii="Times New Roman" w:hAnsi="Times New Roman" w:cs="Times New Roman"/>
        </w:rPr>
        <w:t xml:space="preserve"> </w:t>
      </w:r>
    </w:p>
    <w:p w14:paraId="5D3270C0" w14:textId="77777777" w:rsidR="00823490" w:rsidRPr="00E17CBF" w:rsidRDefault="00823490" w:rsidP="00994D2B">
      <w:pPr>
        <w:spacing w:line="360" w:lineRule="auto"/>
        <w:jc w:val="both"/>
        <w:rPr>
          <w:rFonts w:ascii="Times New Roman" w:hAnsi="Times New Roman" w:cs="Times New Roman"/>
        </w:rPr>
      </w:pPr>
    </w:p>
    <w:p w14:paraId="4A9E1FF8" w14:textId="263B2D4D" w:rsidR="00862BE8" w:rsidRPr="00E17CBF" w:rsidRDefault="00823490" w:rsidP="00994D2B">
      <w:pPr>
        <w:spacing w:line="360" w:lineRule="auto"/>
        <w:jc w:val="both"/>
        <w:rPr>
          <w:rFonts w:ascii="Times New Roman" w:hAnsi="Times New Roman" w:cs="Times New Roman"/>
        </w:rPr>
      </w:pPr>
      <w:r w:rsidRPr="00E17CBF">
        <w:rPr>
          <w:rFonts w:ascii="Times New Roman" w:hAnsi="Times New Roman" w:cs="Times New Roman"/>
        </w:rPr>
        <w:t>En los que respecta al Programa presupuestario P001 Diseño y Evaluación de Políticas en Ciencia, Tecnología e Innovación</w:t>
      </w:r>
      <w:r w:rsidR="00F212B5" w:rsidRPr="00E17CBF">
        <w:rPr>
          <w:rFonts w:ascii="Times New Roman" w:hAnsi="Times New Roman" w:cs="Times New Roman"/>
        </w:rPr>
        <w:t xml:space="preserve"> se encuentra alineado a la subfunción de</w:t>
      </w:r>
      <w:r w:rsidRPr="00E17CBF">
        <w:rPr>
          <w:rFonts w:ascii="Times New Roman" w:hAnsi="Times New Roman" w:cs="Times New Roman"/>
        </w:rPr>
        <w:t xml:space="preserve"> servicios científicos y tecnológicos</w:t>
      </w:r>
      <w:r w:rsidR="00F212B5" w:rsidRPr="00E17CBF">
        <w:rPr>
          <w:rFonts w:ascii="Times New Roman" w:hAnsi="Times New Roman" w:cs="Times New Roman"/>
        </w:rPr>
        <w:t xml:space="preserve">, el cual incluye todas actividades que relacionadas con la investigación científica y desarrollo tecnológico contribuyen a la producción, difusión y aplicación del conocimiento científico y tecnológico en la administración pública. Incluye infraestructura científica y tecnológica. </w:t>
      </w:r>
    </w:p>
    <w:p w14:paraId="181C6F29" w14:textId="15E143BA" w:rsidR="00215D60" w:rsidRPr="00E17CBF" w:rsidRDefault="00215D60" w:rsidP="00316E18">
      <w:pPr>
        <w:rPr>
          <w:rFonts w:ascii="Times New Roman" w:hAnsi="Times New Roman" w:cs="Times New Roman"/>
          <w:b/>
        </w:rPr>
      </w:pPr>
    </w:p>
    <w:p w14:paraId="7DEFE326" w14:textId="05A9C351" w:rsidR="00215D60" w:rsidRPr="00D32DD1" w:rsidRDefault="00215D60" w:rsidP="00DA1DDF">
      <w:pPr>
        <w:pStyle w:val="Ttulo3"/>
        <w:rPr>
          <w:rFonts w:ascii="Times New Roman" w:hAnsi="Times New Roman" w:cs="Times New Roman"/>
          <w:b/>
          <w:color w:val="1F497D" w:themeColor="text2"/>
        </w:rPr>
      </w:pPr>
      <w:bookmarkStart w:id="29" w:name="_Toc25931673"/>
      <w:r w:rsidRPr="00D32DD1">
        <w:rPr>
          <w:rFonts w:ascii="Times New Roman" w:hAnsi="Times New Roman" w:cs="Times New Roman"/>
          <w:b/>
          <w:color w:val="1F497D" w:themeColor="text2"/>
        </w:rPr>
        <w:t>4.6.2 Diseño del programa</w:t>
      </w:r>
      <w:bookmarkEnd w:id="29"/>
    </w:p>
    <w:p w14:paraId="5CB6B65E" w14:textId="687F19F9" w:rsidR="00862BE8" w:rsidRPr="00E17CBF" w:rsidRDefault="00862BE8" w:rsidP="00316E18">
      <w:pPr>
        <w:rPr>
          <w:rFonts w:ascii="Times New Roman" w:hAnsi="Times New Roman" w:cs="Times New Roman"/>
          <w:b/>
        </w:rPr>
      </w:pPr>
    </w:p>
    <w:p w14:paraId="699E1237" w14:textId="151469C7" w:rsidR="0089395F" w:rsidRPr="00E17CBF" w:rsidRDefault="00E82436" w:rsidP="00E82436">
      <w:pPr>
        <w:spacing w:line="360" w:lineRule="auto"/>
        <w:jc w:val="both"/>
        <w:rPr>
          <w:rFonts w:ascii="Times New Roman" w:hAnsi="Times New Roman" w:cs="Times New Roman"/>
        </w:rPr>
      </w:pPr>
      <w:r w:rsidRPr="00E17CBF">
        <w:rPr>
          <w:rFonts w:ascii="Times New Roman" w:hAnsi="Times New Roman" w:cs="Times New Roman"/>
        </w:rPr>
        <w:t>El diseño de la intervención del P001 puede observarse a través de tres niveles de intervención.</w:t>
      </w:r>
    </w:p>
    <w:p w14:paraId="4B2AA932" w14:textId="77777777" w:rsidR="00EA108E" w:rsidRPr="00E17CBF" w:rsidRDefault="00EA108E" w:rsidP="00E82436">
      <w:pPr>
        <w:spacing w:line="360" w:lineRule="auto"/>
        <w:jc w:val="both"/>
        <w:rPr>
          <w:rFonts w:ascii="Times New Roman" w:hAnsi="Times New Roman" w:cs="Times New Roman"/>
        </w:rPr>
      </w:pPr>
    </w:p>
    <w:p w14:paraId="6F5BC73D" w14:textId="23E502FC" w:rsidR="00E82436" w:rsidRPr="00991240" w:rsidRDefault="00BE3A69" w:rsidP="00E82436">
      <w:pPr>
        <w:spacing w:line="360" w:lineRule="auto"/>
        <w:jc w:val="both"/>
        <w:rPr>
          <w:rFonts w:ascii="Times New Roman" w:hAnsi="Times New Roman" w:cs="Times New Roman"/>
        </w:rPr>
      </w:pPr>
      <w:r w:rsidRPr="00E17CBF">
        <w:rPr>
          <w:rFonts w:ascii="Times New Roman" w:hAnsi="Times New Roman" w:cs="Times New Roman"/>
        </w:rPr>
        <w:lastRenderedPageBreak/>
        <w:t xml:space="preserve">1. </w:t>
      </w:r>
      <w:r w:rsidR="00E82436" w:rsidRPr="00E17CBF">
        <w:rPr>
          <w:rFonts w:ascii="Times New Roman" w:hAnsi="Times New Roman" w:cs="Times New Roman"/>
        </w:rPr>
        <w:t xml:space="preserve">En un nivel de intervención estratégica se busca alinear las acciones del programa a las prioridades de carácter nacional. </w:t>
      </w:r>
    </w:p>
    <w:p w14:paraId="2EF75969" w14:textId="77777777" w:rsidR="00E82436" w:rsidRPr="00E17CBF" w:rsidRDefault="00E82436" w:rsidP="00E82436">
      <w:pPr>
        <w:spacing w:line="360" w:lineRule="auto"/>
        <w:jc w:val="both"/>
        <w:rPr>
          <w:rFonts w:ascii="Times New Roman" w:hAnsi="Times New Roman" w:cs="Times New Roman"/>
        </w:rPr>
      </w:pPr>
    </w:p>
    <w:p w14:paraId="622DDA7F" w14:textId="550B1C16" w:rsidR="00E82436" w:rsidRPr="00991240" w:rsidRDefault="00BE3A69" w:rsidP="00E82436">
      <w:pPr>
        <w:spacing w:line="360" w:lineRule="auto"/>
        <w:jc w:val="both"/>
        <w:rPr>
          <w:rFonts w:ascii="Times New Roman" w:hAnsi="Times New Roman" w:cs="Times New Roman"/>
        </w:rPr>
      </w:pPr>
      <w:r w:rsidRPr="00E17CBF">
        <w:rPr>
          <w:rFonts w:ascii="Times New Roman" w:hAnsi="Times New Roman" w:cs="Times New Roman"/>
        </w:rPr>
        <w:t xml:space="preserve">2. </w:t>
      </w:r>
      <w:r w:rsidR="00E82436" w:rsidRPr="00E17CBF">
        <w:rPr>
          <w:rFonts w:ascii="Times New Roman" w:hAnsi="Times New Roman" w:cs="Times New Roman"/>
        </w:rPr>
        <w:t>A un nivel de intervención programático el P001 plantea una visión de programa que pretende integrar la visión nacional y la intervención operativa local</w:t>
      </w:r>
      <w:r w:rsidRPr="00E17CBF">
        <w:rPr>
          <w:rFonts w:ascii="Times New Roman" w:hAnsi="Times New Roman" w:cs="Times New Roman"/>
        </w:rPr>
        <w:t xml:space="preserve">. </w:t>
      </w:r>
      <w:r w:rsidR="00E82436" w:rsidRPr="00991240">
        <w:rPr>
          <w:rFonts w:ascii="Times New Roman" w:hAnsi="Times New Roman" w:cs="Times New Roman"/>
        </w:rPr>
        <w:t>Este objetivo tiene un trasfondo que busca concebir la labor del P001 como proceso más que como producto. Se contemplan a las diferentes Unidades Responsables de los programas presupuestarios (Pp) de CONACYT, que intervienen en el diseño y ejecución de las políticas en CTI, dentro de un proceso de aprendizaje y de información para mejorar y avanzar.</w:t>
      </w:r>
    </w:p>
    <w:p w14:paraId="142433AC" w14:textId="77777777" w:rsidR="00E82436" w:rsidRPr="00991240" w:rsidRDefault="00E82436" w:rsidP="00E82436">
      <w:pPr>
        <w:spacing w:line="360" w:lineRule="auto"/>
        <w:jc w:val="both"/>
        <w:rPr>
          <w:rFonts w:ascii="Times New Roman" w:hAnsi="Times New Roman" w:cs="Times New Roman"/>
        </w:rPr>
      </w:pPr>
    </w:p>
    <w:p w14:paraId="4BDF18C9" w14:textId="7AC71979" w:rsidR="00E82436" w:rsidRPr="00E17CBF" w:rsidRDefault="00B1217D" w:rsidP="00E82436">
      <w:pPr>
        <w:spacing w:line="360" w:lineRule="auto"/>
        <w:jc w:val="both"/>
        <w:rPr>
          <w:rFonts w:ascii="Times New Roman" w:hAnsi="Times New Roman" w:cs="Times New Roman"/>
        </w:rPr>
      </w:pPr>
      <w:r w:rsidRPr="00991240">
        <w:rPr>
          <w:rFonts w:ascii="Times New Roman" w:hAnsi="Times New Roman" w:cs="Times New Roman"/>
        </w:rPr>
        <w:t xml:space="preserve">3. </w:t>
      </w:r>
      <w:r w:rsidR="00416247" w:rsidRPr="00991240">
        <w:rPr>
          <w:rFonts w:ascii="Times New Roman" w:hAnsi="Times New Roman" w:cs="Times New Roman"/>
        </w:rPr>
        <w:t>Finalmente,</w:t>
      </w:r>
      <w:r w:rsidR="00E82436" w:rsidRPr="00991240">
        <w:rPr>
          <w:rFonts w:ascii="Times New Roman" w:hAnsi="Times New Roman" w:cs="Times New Roman"/>
        </w:rPr>
        <w:t xml:space="preserve"> a nivel operativo el P001 al ser un programa de Diseño y Evaluación de políticas en Ciencia, Tecnología e Innovación tiene un ámbito meramente </w:t>
      </w:r>
      <w:r w:rsidR="00E82436" w:rsidRPr="00E17CBF">
        <w:rPr>
          <w:rFonts w:ascii="Times New Roman" w:hAnsi="Times New Roman" w:cs="Times New Roman"/>
        </w:rPr>
        <w:t xml:space="preserve">operativo (adjetivo) en el que planifica a través de evidencia (análisis estadístico) las actividades de los programas y la evaluación de los mismos. El P001 se ocupa en general de la planeación, coordinación y monitoreo de CONACYT mediante el uso sistemático de información y seguimiento de resultados de los programas. Para ello busca articular estos procesos a través de la participación de las áreas responsables de </w:t>
      </w:r>
      <w:r w:rsidRPr="00E17CBF">
        <w:rPr>
          <w:rFonts w:ascii="Times New Roman" w:hAnsi="Times New Roman" w:cs="Times New Roman"/>
        </w:rPr>
        <w:t>los programas.</w:t>
      </w:r>
    </w:p>
    <w:p w14:paraId="6F145FE3" w14:textId="6D5B7529" w:rsidR="00862BE8" w:rsidRPr="00E17CBF" w:rsidRDefault="00862BE8" w:rsidP="00316E18">
      <w:pPr>
        <w:rPr>
          <w:rFonts w:ascii="Times New Roman" w:hAnsi="Times New Roman" w:cs="Times New Roman"/>
          <w:b/>
        </w:rPr>
      </w:pPr>
    </w:p>
    <w:p w14:paraId="68AA9888" w14:textId="6FC48AD2" w:rsidR="00481C5B" w:rsidRPr="00D32DD1" w:rsidRDefault="00F35E97" w:rsidP="00F35E97">
      <w:pPr>
        <w:jc w:val="center"/>
        <w:rPr>
          <w:rFonts w:ascii="Times New Roman" w:hAnsi="Times New Roman" w:cs="Times New Roman"/>
          <w:b/>
        </w:rPr>
      </w:pPr>
      <w:r w:rsidRPr="00D32DD1">
        <w:rPr>
          <w:rFonts w:ascii="Times New Roman" w:hAnsi="Times New Roman" w:cs="Times New Roman"/>
          <w:b/>
        </w:rPr>
        <w:t xml:space="preserve">Figura 3. </w:t>
      </w:r>
      <w:r w:rsidR="00481C5B" w:rsidRPr="00D32DD1">
        <w:rPr>
          <w:rFonts w:ascii="Times New Roman" w:hAnsi="Times New Roman" w:cs="Times New Roman"/>
          <w:b/>
        </w:rPr>
        <w:t>Esquema de niveles de intervención del Pp P001</w:t>
      </w:r>
    </w:p>
    <w:p w14:paraId="71B437CF" w14:textId="3C827325" w:rsidR="00BB640F" w:rsidRPr="00E17CBF" w:rsidRDefault="00BB640F" w:rsidP="00316E18">
      <w:pPr>
        <w:rPr>
          <w:rFonts w:ascii="Times New Roman" w:hAnsi="Times New Roman" w:cs="Times New Roman"/>
          <w:b/>
        </w:rPr>
      </w:pPr>
    </w:p>
    <w:p w14:paraId="43CA97BD" w14:textId="284B3599" w:rsidR="007D2809" w:rsidRPr="00E17CBF" w:rsidRDefault="00DA7953" w:rsidP="00316E18">
      <w:pPr>
        <w:rPr>
          <w:rFonts w:ascii="Times New Roman" w:hAnsi="Times New Roman" w:cs="Times New Roman"/>
          <w:b/>
        </w:rPr>
      </w:pPr>
      <w:r w:rsidRPr="00E17CBF">
        <w:rPr>
          <w:rFonts w:ascii="Times New Roman" w:hAnsi="Times New Roman" w:cs="Times New Roman"/>
          <w:b/>
          <w:noProof/>
          <w:lang w:val="es-ES"/>
        </w:rPr>
        <w:drawing>
          <wp:inline distT="0" distB="0" distL="0" distR="0" wp14:anchorId="2F140192" wp14:editId="132AE7D5">
            <wp:extent cx="6105525" cy="2534285"/>
            <wp:effectExtent l="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5525" cy="2534285"/>
                    </a:xfrm>
                    <a:prstGeom prst="rect">
                      <a:avLst/>
                    </a:prstGeom>
                    <a:noFill/>
                  </pic:spPr>
                </pic:pic>
              </a:graphicData>
            </a:graphic>
          </wp:inline>
        </w:drawing>
      </w:r>
    </w:p>
    <w:p w14:paraId="37218131" w14:textId="29834D6B" w:rsidR="007D2809" w:rsidRDefault="003F6515" w:rsidP="00316E18">
      <w:pPr>
        <w:rPr>
          <w:rFonts w:ascii="Times New Roman" w:hAnsi="Times New Roman" w:cs="Times New Roman"/>
          <w:sz w:val="16"/>
          <w:szCs w:val="16"/>
        </w:rPr>
      </w:pPr>
      <w:r w:rsidRPr="00E17CBF">
        <w:rPr>
          <w:rFonts w:ascii="Times New Roman" w:hAnsi="Times New Roman" w:cs="Times New Roman"/>
          <w:sz w:val="16"/>
          <w:szCs w:val="16"/>
        </w:rPr>
        <w:t xml:space="preserve">Fuente: Elaboración propia </w:t>
      </w:r>
    </w:p>
    <w:p w14:paraId="2D3DCADA" w14:textId="6ECF3BB9" w:rsidR="00F76703" w:rsidRDefault="00F76703" w:rsidP="00316E18">
      <w:pPr>
        <w:rPr>
          <w:rFonts w:ascii="Times New Roman" w:hAnsi="Times New Roman" w:cs="Times New Roman"/>
          <w:sz w:val="16"/>
          <w:szCs w:val="16"/>
        </w:rPr>
      </w:pPr>
    </w:p>
    <w:p w14:paraId="1F330DAA" w14:textId="77777777" w:rsidR="00F76703" w:rsidRPr="00E17CBF" w:rsidRDefault="00F76703" w:rsidP="00316E18">
      <w:pPr>
        <w:rPr>
          <w:rFonts w:ascii="Times New Roman" w:hAnsi="Times New Roman" w:cs="Times New Roman"/>
          <w:sz w:val="16"/>
          <w:szCs w:val="16"/>
        </w:rPr>
      </w:pPr>
    </w:p>
    <w:p w14:paraId="5EA1C4C9" w14:textId="036BCB94" w:rsidR="00BB640F" w:rsidRDefault="00BB640F" w:rsidP="00316E18">
      <w:pPr>
        <w:rPr>
          <w:rFonts w:ascii="Times New Roman" w:hAnsi="Times New Roman" w:cs="Times New Roman"/>
          <w:b/>
        </w:rPr>
      </w:pPr>
    </w:p>
    <w:p w14:paraId="596DAA6E" w14:textId="5F302A9B" w:rsidR="00D32DD1" w:rsidRDefault="00D32DD1" w:rsidP="00316E18">
      <w:pPr>
        <w:rPr>
          <w:rFonts w:ascii="Times New Roman" w:hAnsi="Times New Roman" w:cs="Times New Roman"/>
          <w:b/>
        </w:rPr>
      </w:pPr>
    </w:p>
    <w:p w14:paraId="55DF64AF" w14:textId="47FE61C1" w:rsidR="00D32DD1" w:rsidRDefault="00D32DD1" w:rsidP="00316E18">
      <w:pPr>
        <w:rPr>
          <w:rFonts w:ascii="Times New Roman" w:hAnsi="Times New Roman" w:cs="Times New Roman"/>
          <w:b/>
        </w:rPr>
      </w:pPr>
    </w:p>
    <w:p w14:paraId="04F9032E" w14:textId="77777777" w:rsidR="00D32DD1" w:rsidRPr="00E17CBF" w:rsidRDefault="00D32DD1" w:rsidP="00316E18">
      <w:pPr>
        <w:rPr>
          <w:rFonts w:ascii="Times New Roman" w:hAnsi="Times New Roman" w:cs="Times New Roman"/>
          <w:b/>
        </w:rPr>
      </w:pPr>
    </w:p>
    <w:p w14:paraId="77A78931" w14:textId="3845B5EE" w:rsidR="00E82436" w:rsidRPr="00D32DD1" w:rsidRDefault="00F35E97" w:rsidP="00BA757E">
      <w:pPr>
        <w:pStyle w:val="Ttulo3"/>
        <w:rPr>
          <w:rFonts w:ascii="Times New Roman" w:hAnsi="Times New Roman" w:cs="Times New Roman"/>
          <w:b/>
          <w:bCs/>
          <w:color w:val="1F497D" w:themeColor="text2"/>
          <w:szCs w:val="26"/>
        </w:rPr>
      </w:pPr>
      <w:bookmarkStart w:id="30" w:name="_Toc449433783"/>
      <w:bookmarkStart w:id="31" w:name="_Toc20757306"/>
      <w:bookmarkStart w:id="32" w:name="_Toc20757320"/>
      <w:bookmarkStart w:id="33" w:name="_Toc25931674"/>
      <w:r w:rsidRPr="00D32DD1">
        <w:rPr>
          <w:rFonts w:ascii="Times New Roman" w:hAnsi="Times New Roman" w:cs="Times New Roman"/>
          <w:b/>
          <w:bCs/>
          <w:color w:val="1F497D" w:themeColor="text2"/>
          <w:szCs w:val="26"/>
        </w:rPr>
        <w:t xml:space="preserve">4.6.3 </w:t>
      </w:r>
      <w:r w:rsidR="00E82436" w:rsidRPr="00D32DD1">
        <w:rPr>
          <w:rFonts w:ascii="Times New Roman" w:hAnsi="Times New Roman" w:cs="Times New Roman"/>
          <w:b/>
          <w:bCs/>
          <w:color w:val="1F497D" w:themeColor="text2"/>
          <w:szCs w:val="26"/>
        </w:rPr>
        <w:t>Tipo de intervención</w:t>
      </w:r>
      <w:bookmarkEnd w:id="30"/>
      <w:bookmarkEnd w:id="31"/>
      <w:bookmarkEnd w:id="32"/>
      <w:bookmarkEnd w:id="33"/>
    </w:p>
    <w:p w14:paraId="714714E8" w14:textId="13FF2B82" w:rsidR="00E82436" w:rsidRPr="00E17CBF" w:rsidRDefault="00E82436" w:rsidP="00BA757E">
      <w:pPr>
        <w:rPr>
          <w:rFonts w:ascii="Times New Roman" w:eastAsia="Calibri" w:hAnsi="Times New Roman" w:cs="Times New Roman"/>
          <w:lang w:val="es-MX" w:eastAsia="en-US"/>
        </w:rPr>
      </w:pPr>
    </w:p>
    <w:p w14:paraId="4EFA0F14" w14:textId="05AB75A0" w:rsidR="00E82436" w:rsidRPr="00991240" w:rsidRDefault="00E82436" w:rsidP="00BA757E">
      <w:pPr>
        <w:spacing w:line="360" w:lineRule="auto"/>
        <w:rPr>
          <w:rFonts w:ascii="Times New Roman" w:hAnsi="Times New Roman" w:cs="Times New Roman"/>
        </w:rPr>
      </w:pPr>
      <w:r w:rsidRPr="00991240">
        <w:rPr>
          <w:rFonts w:ascii="Times New Roman" w:hAnsi="Times New Roman" w:cs="Times New Roman"/>
        </w:rPr>
        <w:t>El P001 es catalogado como un programa adjetivo debido a que es cien por ciento operativo y todos los recursos que recibe se ocupan para la administración de las actividades de CONACYT en los rubros de servicios personales, gastos de operación y otros gastos corrientes.</w:t>
      </w:r>
    </w:p>
    <w:p w14:paraId="1DCC344C" w14:textId="77777777" w:rsidR="00BA757E" w:rsidRPr="00991240" w:rsidRDefault="00BA757E" w:rsidP="00BA757E">
      <w:pPr>
        <w:spacing w:line="360" w:lineRule="auto"/>
        <w:rPr>
          <w:rFonts w:ascii="Times New Roman" w:hAnsi="Times New Roman" w:cs="Times New Roman"/>
        </w:rPr>
      </w:pPr>
    </w:p>
    <w:p w14:paraId="6A214369" w14:textId="2F06D404" w:rsidR="00E82436" w:rsidRPr="00991240" w:rsidRDefault="00E82436" w:rsidP="00BA757E">
      <w:pPr>
        <w:spacing w:line="360" w:lineRule="auto"/>
        <w:rPr>
          <w:rFonts w:ascii="Times New Roman" w:hAnsi="Times New Roman" w:cs="Times New Roman"/>
        </w:rPr>
      </w:pPr>
      <w:r w:rsidRPr="00991240">
        <w:rPr>
          <w:rFonts w:ascii="Times New Roman" w:hAnsi="Times New Roman" w:cs="Times New Roman"/>
        </w:rPr>
        <w:t>Bajo este entendido</w:t>
      </w:r>
      <w:r w:rsidR="00EE3579" w:rsidRPr="00991240">
        <w:rPr>
          <w:rFonts w:ascii="Times New Roman" w:hAnsi="Times New Roman" w:cs="Times New Roman"/>
        </w:rPr>
        <w:t>,</w:t>
      </w:r>
      <w:r w:rsidRPr="00991240">
        <w:rPr>
          <w:rFonts w:ascii="Times New Roman" w:hAnsi="Times New Roman" w:cs="Times New Roman"/>
        </w:rPr>
        <w:t xml:space="preserve"> el apoyo que se brinda es directamente a los programas presupuestarios del Consejo. Los apoyos que se brindan desde el P001 son de tipo No Monetario y pueden clasificarse en: a) de asesoría, b) de coordinación, c) de acreditación y, d) de integración, análisis y publicación de información general de CTI. El cuadro </w:t>
      </w:r>
      <w:r w:rsidR="00D32DD1">
        <w:rPr>
          <w:rFonts w:ascii="Times New Roman" w:hAnsi="Times New Roman" w:cs="Times New Roman"/>
        </w:rPr>
        <w:t>4</w:t>
      </w:r>
      <w:r w:rsidRPr="00991240">
        <w:rPr>
          <w:rFonts w:ascii="Times New Roman" w:hAnsi="Times New Roman" w:cs="Times New Roman"/>
        </w:rPr>
        <w:t xml:space="preserve"> describe grosso modo los apoyos otorgados y los mecanismos utilizados para generarlos.  </w:t>
      </w:r>
    </w:p>
    <w:p w14:paraId="4527FA72" w14:textId="77777777" w:rsidR="00F76703" w:rsidRDefault="00F76703" w:rsidP="00F35E97">
      <w:pPr>
        <w:spacing w:line="360" w:lineRule="auto"/>
        <w:jc w:val="center"/>
        <w:rPr>
          <w:rFonts w:ascii="Times New Roman" w:eastAsia="Times New Roman" w:hAnsi="Times New Roman" w:cs="Times New Roman"/>
          <w:b/>
        </w:rPr>
      </w:pPr>
    </w:p>
    <w:p w14:paraId="4320B6F0" w14:textId="6C6B3539" w:rsidR="00E82436" w:rsidRPr="00E17CBF" w:rsidRDefault="00E82436" w:rsidP="00F35E97">
      <w:pPr>
        <w:spacing w:line="360" w:lineRule="auto"/>
        <w:jc w:val="center"/>
        <w:rPr>
          <w:rFonts w:ascii="Times New Roman" w:eastAsia="Times New Roman" w:hAnsi="Times New Roman" w:cs="Times New Roman"/>
          <w:b/>
        </w:rPr>
      </w:pPr>
      <w:r w:rsidRPr="00E17CBF">
        <w:rPr>
          <w:rFonts w:ascii="Times New Roman" w:eastAsia="Times New Roman" w:hAnsi="Times New Roman" w:cs="Times New Roman"/>
          <w:b/>
        </w:rPr>
        <w:t xml:space="preserve">Cuadro </w:t>
      </w:r>
      <w:r w:rsidR="00D32DD1">
        <w:rPr>
          <w:rFonts w:ascii="Times New Roman" w:eastAsia="Times New Roman" w:hAnsi="Times New Roman" w:cs="Times New Roman"/>
          <w:b/>
        </w:rPr>
        <w:t>4</w:t>
      </w:r>
      <w:r w:rsidRPr="00E17CBF">
        <w:rPr>
          <w:rFonts w:ascii="Times New Roman" w:eastAsia="Times New Roman" w:hAnsi="Times New Roman" w:cs="Times New Roman"/>
          <w:b/>
        </w:rPr>
        <w:t>. Tipo de apoyos y mecanismos de operación del P001</w:t>
      </w:r>
    </w:p>
    <w:tbl>
      <w:tblPr>
        <w:tblStyle w:val="Tablaconcuadrcula11"/>
        <w:tblW w:w="5000" w:type="pct"/>
        <w:tblLook w:val="04A0" w:firstRow="1" w:lastRow="0" w:firstColumn="1" w:lastColumn="0" w:noHBand="0" w:noVBand="1"/>
      </w:tblPr>
      <w:tblGrid>
        <w:gridCol w:w="1381"/>
        <w:gridCol w:w="2829"/>
        <w:gridCol w:w="2969"/>
        <w:gridCol w:w="2499"/>
      </w:tblGrid>
      <w:tr w:rsidR="00E17CBF" w:rsidRPr="00E17CBF" w14:paraId="6901B614" w14:textId="77777777" w:rsidTr="00F35E97">
        <w:tc>
          <w:tcPr>
            <w:tcW w:w="713" w:type="pct"/>
            <w:vAlign w:val="center"/>
          </w:tcPr>
          <w:p w14:paraId="5916ECED" w14:textId="77777777" w:rsidR="00E82436" w:rsidRPr="00E17CBF" w:rsidRDefault="00E82436" w:rsidP="00E82436">
            <w:pPr>
              <w:jc w:val="center"/>
              <w:rPr>
                <w:rFonts w:ascii="Times New Roman" w:hAnsi="Times New Roman" w:cs="Times New Roman"/>
                <w:b/>
                <w:sz w:val="20"/>
                <w:szCs w:val="20"/>
              </w:rPr>
            </w:pPr>
            <w:r w:rsidRPr="00E17CBF">
              <w:rPr>
                <w:rFonts w:ascii="Times New Roman" w:hAnsi="Times New Roman" w:cs="Times New Roman"/>
                <w:b/>
                <w:sz w:val="20"/>
                <w:szCs w:val="20"/>
              </w:rPr>
              <w:t>Área responsable del P001</w:t>
            </w:r>
          </w:p>
        </w:tc>
        <w:tc>
          <w:tcPr>
            <w:tcW w:w="1461" w:type="pct"/>
            <w:vAlign w:val="center"/>
          </w:tcPr>
          <w:p w14:paraId="5F8C34D6" w14:textId="77777777" w:rsidR="00E82436" w:rsidRPr="00E17CBF" w:rsidRDefault="00E82436" w:rsidP="00E82436">
            <w:pPr>
              <w:jc w:val="center"/>
              <w:rPr>
                <w:rFonts w:ascii="Times New Roman" w:hAnsi="Times New Roman" w:cs="Times New Roman"/>
                <w:b/>
                <w:sz w:val="20"/>
                <w:szCs w:val="20"/>
              </w:rPr>
            </w:pPr>
            <w:r w:rsidRPr="00E17CBF">
              <w:rPr>
                <w:rFonts w:ascii="Times New Roman" w:hAnsi="Times New Roman" w:cs="Times New Roman"/>
                <w:b/>
                <w:sz w:val="20"/>
                <w:szCs w:val="20"/>
              </w:rPr>
              <w:t>Mecanismo por el cual se opera</w:t>
            </w:r>
          </w:p>
        </w:tc>
        <w:tc>
          <w:tcPr>
            <w:tcW w:w="1534" w:type="pct"/>
            <w:shd w:val="clear" w:color="auto" w:fill="D9D9D9" w:themeFill="background1" w:themeFillShade="D9"/>
            <w:vAlign w:val="center"/>
          </w:tcPr>
          <w:p w14:paraId="20D3CF6F" w14:textId="77777777" w:rsidR="00E82436" w:rsidRPr="00E17CBF" w:rsidRDefault="00E82436" w:rsidP="00E82436">
            <w:pPr>
              <w:jc w:val="center"/>
              <w:rPr>
                <w:rFonts w:ascii="Times New Roman" w:hAnsi="Times New Roman" w:cs="Times New Roman"/>
                <w:b/>
                <w:sz w:val="20"/>
                <w:szCs w:val="20"/>
              </w:rPr>
            </w:pPr>
            <w:r w:rsidRPr="00E17CBF">
              <w:rPr>
                <w:rFonts w:ascii="Times New Roman" w:hAnsi="Times New Roman" w:cs="Times New Roman"/>
                <w:b/>
                <w:sz w:val="20"/>
                <w:szCs w:val="20"/>
              </w:rPr>
              <w:t>Tipo de apoyo</w:t>
            </w:r>
          </w:p>
        </w:tc>
        <w:tc>
          <w:tcPr>
            <w:tcW w:w="1291" w:type="pct"/>
            <w:vAlign w:val="center"/>
          </w:tcPr>
          <w:p w14:paraId="78C9990E" w14:textId="77777777" w:rsidR="00E82436" w:rsidRPr="00E17CBF" w:rsidRDefault="00E82436" w:rsidP="00E82436">
            <w:pPr>
              <w:jc w:val="center"/>
              <w:rPr>
                <w:rFonts w:ascii="Times New Roman" w:hAnsi="Times New Roman" w:cs="Times New Roman"/>
                <w:b/>
                <w:sz w:val="20"/>
                <w:szCs w:val="20"/>
              </w:rPr>
            </w:pPr>
            <w:r w:rsidRPr="00E17CBF">
              <w:rPr>
                <w:rFonts w:ascii="Times New Roman" w:hAnsi="Times New Roman" w:cs="Times New Roman"/>
                <w:b/>
                <w:sz w:val="20"/>
                <w:szCs w:val="20"/>
              </w:rPr>
              <w:t>Condiciones para su otorgamiento</w:t>
            </w:r>
          </w:p>
        </w:tc>
      </w:tr>
      <w:tr w:rsidR="00E17CBF" w:rsidRPr="00E17CBF" w14:paraId="5E9CF998" w14:textId="77777777" w:rsidTr="00F35E97">
        <w:tc>
          <w:tcPr>
            <w:tcW w:w="713" w:type="pct"/>
          </w:tcPr>
          <w:p w14:paraId="56507CE0"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Evaluación</w:t>
            </w:r>
          </w:p>
        </w:tc>
        <w:tc>
          <w:tcPr>
            <w:tcW w:w="1461" w:type="pct"/>
          </w:tcPr>
          <w:p w14:paraId="68D37DE1"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El interesado solicita una constancia que lo certifique como miembro del Registro Conacyt de Evaluadores Acreditados (RCEA).</w:t>
            </w:r>
          </w:p>
          <w:p w14:paraId="14911F25"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El responsable del RCEA verifica su vigencia en el registro y emite la constancia. Misma que se entrega vía correo electrónico y si el interesado así lo desea por paquetería.</w:t>
            </w:r>
          </w:p>
        </w:tc>
        <w:tc>
          <w:tcPr>
            <w:tcW w:w="1534" w:type="pct"/>
            <w:shd w:val="clear" w:color="auto" w:fill="D9D9D9" w:themeFill="background1" w:themeFillShade="D9"/>
          </w:tcPr>
          <w:p w14:paraId="1E649254"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No Monetario.  Distinción que acredita las capacidades de las personas que evalúan todos los proyectos en CTI de CONACYT.</w:t>
            </w:r>
          </w:p>
        </w:tc>
        <w:tc>
          <w:tcPr>
            <w:tcW w:w="1291" w:type="pct"/>
          </w:tcPr>
          <w:p w14:paraId="134E69B9"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Los miembros del Sistema Nacional de Investigadores (SNI) son miembros del RCEA y su vigencia en el padrón de evaluadores depende de su vigencia dentro del SNI.</w:t>
            </w:r>
          </w:p>
          <w:p w14:paraId="423AA371"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Los evaluadores que no pertenecen al SNI deben ser admitidos en el RCEA por invitación de las UR de CONACYT. Obteniendo una vigencia promedio en el RCEA de tres meses.</w:t>
            </w:r>
          </w:p>
        </w:tc>
      </w:tr>
      <w:tr w:rsidR="00E17CBF" w:rsidRPr="00E17CBF" w14:paraId="02638F13" w14:textId="77777777" w:rsidTr="00F35E97">
        <w:tc>
          <w:tcPr>
            <w:tcW w:w="713" w:type="pct"/>
          </w:tcPr>
          <w:p w14:paraId="47202A5D"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Planeación</w:t>
            </w:r>
          </w:p>
        </w:tc>
        <w:tc>
          <w:tcPr>
            <w:tcW w:w="1461" w:type="pct"/>
          </w:tcPr>
          <w:p w14:paraId="38060C13"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Coordinación de las UR para la entrega de la información e indicadores en CTI al área responsable. Integración y verificación de la información para su divulgación al interior de CONACYT y al público en general.</w:t>
            </w:r>
          </w:p>
        </w:tc>
        <w:tc>
          <w:tcPr>
            <w:tcW w:w="1534" w:type="pct"/>
            <w:shd w:val="clear" w:color="auto" w:fill="D9D9D9" w:themeFill="background1" w:themeFillShade="D9"/>
          </w:tcPr>
          <w:p w14:paraId="5B0A0A05"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 xml:space="preserve">No monetario. Informes sobre las actividades en CTI. </w:t>
            </w:r>
          </w:p>
          <w:p w14:paraId="2B2F48D8" w14:textId="77777777" w:rsidR="00E82436" w:rsidRPr="00E17CBF" w:rsidRDefault="00E82436" w:rsidP="00E82436">
            <w:pPr>
              <w:numPr>
                <w:ilvl w:val="0"/>
                <w:numId w:val="4"/>
              </w:numPr>
              <w:ind w:left="285" w:hanging="285"/>
              <w:contextualSpacing/>
              <w:jc w:val="both"/>
              <w:rPr>
                <w:rFonts w:ascii="Times New Roman" w:hAnsi="Times New Roman" w:cs="Times New Roman"/>
                <w:sz w:val="20"/>
                <w:szCs w:val="20"/>
              </w:rPr>
            </w:pPr>
            <w:r w:rsidRPr="00E17CBF">
              <w:rPr>
                <w:rFonts w:ascii="Times New Roman" w:hAnsi="Times New Roman" w:cs="Times New Roman"/>
                <w:sz w:val="20"/>
                <w:szCs w:val="20"/>
              </w:rPr>
              <w:t xml:space="preserve">Informe de actividades de CONACYT </w:t>
            </w:r>
          </w:p>
          <w:p w14:paraId="500A56F1" w14:textId="77777777" w:rsidR="00E82436" w:rsidRPr="00E17CBF" w:rsidRDefault="00E82436" w:rsidP="00E82436">
            <w:pPr>
              <w:numPr>
                <w:ilvl w:val="0"/>
                <w:numId w:val="4"/>
              </w:numPr>
              <w:ind w:left="285" w:hanging="285"/>
              <w:contextualSpacing/>
              <w:jc w:val="both"/>
              <w:rPr>
                <w:rFonts w:ascii="Times New Roman" w:hAnsi="Times New Roman" w:cs="Times New Roman"/>
                <w:sz w:val="20"/>
                <w:szCs w:val="20"/>
              </w:rPr>
            </w:pPr>
            <w:r w:rsidRPr="00E17CBF">
              <w:rPr>
                <w:rFonts w:ascii="Times New Roman" w:hAnsi="Times New Roman" w:cs="Times New Roman"/>
                <w:sz w:val="20"/>
                <w:szCs w:val="20"/>
              </w:rPr>
              <w:t xml:space="preserve">Informe de autoevaluación de CONACYT </w:t>
            </w:r>
          </w:p>
          <w:p w14:paraId="37B6388A" w14:textId="77777777" w:rsidR="00E82436" w:rsidRPr="00E17CBF" w:rsidRDefault="00E82436" w:rsidP="00E82436">
            <w:pPr>
              <w:numPr>
                <w:ilvl w:val="0"/>
                <w:numId w:val="4"/>
              </w:numPr>
              <w:ind w:left="285" w:hanging="285"/>
              <w:contextualSpacing/>
              <w:jc w:val="both"/>
              <w:rPr>
                <w:rFonts w:ascii="Times New Roman" w:hAnsi="Times New Roman" w:cs="Times New Roman"/>
                <w:sz w:val="20"/>
                <w:szCs w:val="20"/>
              </w:rPr>
            </w:pPr>
            <w:r w:rsidRPr="00E17CBF">
              <w:rPr>
                <w:rFonts w:ascii="Times New Roman" w:hAnsi="Times New Roman" w:cs="Times New Roman"/>
                <w:sz w:val="20"/>
                <w:szCs w:val="20"/>
              </w:rPr>
              <w:t>Informe de ejecución del PND</w:t>
            </w:r>
          </w:p>
          <w:p w14:paraId="64A3C991" w14:textId="77777777" w:rsidR="00E82436" w:rsidRPr="00E17CBF" w:rsidRDefault="00E82436" w:rsidP="00E82436">
            <w:pPr>
              <w:numPr>
                <w:ilvl w:val="0"/>
                <w:numId w:val="4"/>
              </w:numPr>
              <w:ind w:left="285" w:hanging="285"/>
              <w:contextualSpacing/>
              <w:jc w:val="both"/>
              <w:rPr>
                <w:rFonts w:ascii="Times New Roman" w:hAnsi="Times New Roman" w:cs="Times New Roman"/>
                <w:sz w:val="20"/>
                <w:szCs w:val="20"/>
              </w:rPr>
            </w:pPr>
            <w:r w:rsidRPr="00E17CBF">
              <w:rPr>
                <w:rFonts w:ascii="Times New Roman" w:hAnsi="Times New Roman" w:cs="Times New Roman"/>
                <w:sz w:val="20"/>
                <w:szCs w:val="20"/>
              </w:rPr>
              <w:t>Informe presidencial de gobierno (ap. CyT)</w:t>
            </w:r>
          </w:p>
        </w:tc>
        <w:tc>
          <w:tcPr>
            <w:tcW w:w="1291" w:type="pct"/>
          </w:tcPr>
          <w:p w14:paraId="7A78ABCB" w14:textId="77777777" w:rsidR="00E82436" w:rsidRPr="00E17CBF" w:rsidRDefault="00E82436" w:rsidP="00E82436">
            <w:pPr>
              <w:jc w:val="both"/>
              <w:rPr>
                <w:rFonts w:ascii="Times New Roman" w:hAnsi="Times New Roman" w:cs="Times New Roman"/>
                <w:sz w:val="20"/>
                <w:szCs w:val="20"/>
              </w:rPr>
            </w:pPr>
          </w:p>
        </w:tc>
      </w:tr>
      <w:tr w:rsidR="00E17CBF" w:rsidRPr="00E17CBF" w14:paraId="2B6316FF" w14:textId="77777777" w:rsidTr="00F35E97">
        <w:tc>
          <w:tcPr>
            <w:tcW w:w="713" w:type="pct"/>
          </w:tcPr>
          <w:p w14:paraId="407476FD"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lastRenderedPageBreak/>
              <w:t>Análisis Estadístico</w:t>
            </w:r>
          </w:p>
        </w:tc>
        <w:tc>
          <w:tcPr>
            <w:tcW w:w="1461" w:type="pct"/>
          </w:tcPr>
          <w:p w14:paraId="4F058C65"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Coordinación con las UR para la entrega de información en CTI. Integración de información de CONACYT y otras áreas involucradas en CTI a nivel nacional e internacional. Integración, análisis y redacción de los capítulos que conforman el Informe.</w:t>
            </w:r>
          </w:p>
        </w:tc>
        <w:tc>
          <w:tcPr>
            <w:tcW w:w="1534" w:type="pct"/>
            <w:shd w:val="clear" w:color="auto" w:fill="D9D9D9" w:themeFill="background1" w:themeFillShade="D9"/>
          </w:tcPr>
          <w:p w14:paraId="22E7F049"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No monetario. Informe General del Estado de la Ciencia, Tecnología e Innovación</w:t>
            </w:r>
          </w:p>
        </w:tc>
        <w:tc>
          <w:tcPr>
            <w:tcW w:w="1291" w:type="pct"/>
          </w:tcPr>
          <w:p w14:paraId="36F9E215" w14:textId="77777777" w:rsidR="00E82436" w:rsidRPr="00E17CBF" w:rsidRDefault="00E82436" w:rsidP="00E82436">
            <w:pPr>
              <w:jc w:val="both"/>
              <w:rPr>
                <w:rFonts w:ascii="Times New Roman" w:hAnsi="Times New Roman" w:cs="Times New Roman"/>
                <w:sz w:val="20"/>
                <w:szCs w:val="20"/>
              </w:rPr>
            </w:pPr>
          </w:p>
        </w:tc>
      </w:tr>
    </w:tbl>
    <w:p w14:paraId="13760689" w14:textId="77777777" w:rsidR="00E82436" w:rsidRPr="00E17CBF" w:rsidRDefault="00E82436" w:rsidP="004B0CD8">
      <w:pPr>
        <w:spacing w:after="200" w:line="360" w:lineRule="auto"/>
        <w:contextualSpacing/>
        <w:jc w:val="center"/>
        <w:rPr>
          <w:rFonts w:ascii="Times New Roman" w:eastAsia="Calibri" w:hAnsi="Times New Roman" w:cs="Times New Roman"/>
          <w:sz w:val="16"/>
          <w:szCs w:val="16"/>
          <w:lang w:eastAsia="en-US"/>
        </w:rPr>
      </w:pPr>
      <w:r w:rsidRPr="00E17CBF">
        <w:rPr>
          <w:rFonts w:ascii="Times New Roman" w:eastAsia="Calibri" w:hAnsi="Times New Roman" w:cs="Times New Roman"/>
          <w:sz w:val="16"/>
          <w:szCs w:val="16"/>
          <w:lang w:eastAsia="en-US"/>
        </w:rPr>
        <w:t>Fuente. Elaboración propia</w:t>
      </w:r>
    </w:p>
    <w:p w14:paraId="61AE88ED" w14:textId="77777777" w:rsidR="004B0CD8" w:rsidRPr="00E17CBF" w:rsidRDefault="004B0CD8" w:rsidP="00E82436">
      <w:pPr>
        <w:spacing w:line="360" w:lineRule="auto"/>
        <w:jc w:val="both"/>
        <w:rPr>
          <w:rFonts w:ascii="Times New Roman" w:eastAsia="Calibri" w:hAnsi="Times New Roman" w:cs="Times New Roman"/>
          <w:lang w:val="es-MX" w:eastAsia="en-US"/>
        </w:rPr>
      </w:pPr>
    </w:p>
    <w:p w14:paraId="1A2FFC14" w14:textId="5BA846BC" w:rsidR="00DA5189" w:rsidRPr="00E17CBF" w:rsidRDefault="00E82436" w:rsidP="00E82436">
      <w:pPr>
        <w:spacing w:line="360" w:lineRule="auto"/>
        <w:jc w:val="both"/>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Con el desarrollo de estas actividades se busca que los programas de CONACYT cumplan con los objetivos y metas establecidas en el Programa Institucional (PI) a los que están alineados y con ello incidan en el desarrollo científico y tecnológico.</w:t>
      </w:r>
    </w:p>
    <w:p w14:paraId="31FDCBF3" w14:textId="77777777" w:rsidR="004B0CD8" w:rsidRPr="00E17CBF" w:rsidRDefault="004B0CD8" w:rsidP="00E82436">
      <w:pPr>
        <w:spacing w:line="360" w:lineRule="auto"/>
        <w:jc w:val="both"/>
        <w:rPr>
          <w:rFonts w:ascii="Times New Roman" w:eastAsia="Calibri" w:hAnsi="Times New Roman" w:cs="Times New Roman"/>
          <w:lang w:val="es-MX" w:eastAsia="en-US"/>
        </w:rPr>
      </w:pPr>
    </w:p>
    <w:p w14:paraId="3BBF9E7E" w14:textId="7FC7E088" w:rsidR="00E82436" w:rsidRPr="00E17CBF" w:rsidRDefault="00E82436" w:rsidP="00E82436">
      <w:pPr>
        <w:spacing w:line="360" w:lineRule="auto"/>
        <w:jc w:val="both"/>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Para el logro de los objetivos del PI se requiere que los programas generen información sobre las actividades en CTI que realizan. Además, la información sistematizada de los Pp permite: a) Generar evidencia para su comparabilidad nacional e internacional y para su evaluación y con esta puedan ser mejorados, b) Generar series históricas para conocer el comportamiento del programa y el apego de sus resultados a los objetivos buscados, c) Transparentar las acciones de CONACYT y, d) Dar a conocer a la sociedad los esfuerzos de los programas y los avances en el área de CTI.</w:t>
      </w:r>
    </w:p>
    <w:p w14:paraId="41300930" w14:textId="77777777" w:rsidR="00E82436" w:rsidRPr="00E17CBF" w:rsidRDefault="00E82436" w:rsidP="00E82436">
      <w:pPr>
        <w:spacing w:line="360" w:lineRule="auto"/>
        <w:jc w:val="both"/>
        <w:rPr>
          <w:rFonts w:ascii="Times New Roman" w:eastAsia="Calibri" w:hAnsi="Times New Roman" w:cs="Times New Roman"/>
          <w:lang w:val="es-MX" w:eastAsia="en-US"/>
        </w:rPr>
      </w:pPr>
    </w:p>
    <w:p w14:paraId="44E801CA" w14:textId="24FEAACF" w:rsidR="00E82436" w:rsidRPr="00E17CBF" w:rsidRDefault="00E82436" w:rsidP="005332B1">
      <w:pPr>
        <w:spacing w:line="360" w:lineRule="auto"/>
        <w:jc w:val="both"/>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En este contexto</w:t>
      </w:r>
      <w:r w:rsidR="005332B1" w:rsidRPr="00E17CBF">
        <w:rPr>
          <w:rFonts w:ascii="Times New Roman" w:eastAsia="Calibri" w:hAnsi="Times New Roman" w:cs="Times New Roman"/>
          <w:lang w:val="es-MX" w:eastAsia="en-US"/>
        </w:rPr>
        <w:t>,</w:t>
      </w:r>
      <w:r w:rsidRPr="00E17CBF">
        <w:rPr>
          <w:rFonts w:ascii="Times New Roman" w:eastAsia="Calibri" w:hAnsi="Times New Roman" w:cs="Times New Roman"/>
          <w:lang w:val="es-MX" w:eastAsia="en-US"/>
        </w:rPr>
        <w:t xml:space="preserve"> la asesoría para la mejora de las MIR busca que los programas presupuestarios refinen la lógica de su operación (propósito, problema que atienden, población que atiende, apoyos que otorga y actividades que realizan) para que refleje de la mejor manera la orientación a sus resultados. Esta condición puede aumentar la probabilidad de que el programa cumpla con los objetivos del PI a los cuáles están alineados.</w:t>
      </w:r>
      <w:bookmarkStart w:id="34" w:name="_Toc449431701"/>
      <w:bookmarkStart w:id="35" w:name="_Toc449433784"/>
    </w:p>
    <w:p w14:paraId="1A6471C9" w14:textId="77777777" w:rsidR="00660B26" w:rsidRPr="00E17CBF" w:rsidRDefault="00660B26" w:rsidP="00895ABF">
      <w:pPr>
        <w:keepNext/>
        <w:keepLines/>
        <w:spacing w:line="360" w:lineRule="auto"/>
        <w:jc w:val="both"/>
        <w:outlineLvl w:val="1"/>
        <w:rPr>
          <w:rFonts w:ascii="Times New Roman" w:eastAsia="Calibri" w:hAnsi="Times New Roman" w:cs="Times New Roman"/>
          <w:lang w:val="es-MX" w:eastAsia="en-US"/>
        </w:rPr>
      </w:pPr>
    </w:p>
    <w:p w14:paraId="6FA9111B" w14:textId="198B7FD5" w:rsidR="00F016A0" w:rsidRDefault="00895ABF" w:rsidP="00D75F25">
      <w:pPr>
        <w:spacing w:line="360" w:lineRule="auto"/>
        <w:jc w:val="both"/>
        <w:rPr>
          <w:rFonts w:ascii="Times New Roman" w:eastAsia="Calibri" w:hAnsi="Times New Roman" w:cs="Times New Roman"/>
          <w:lang w:val="es-MX" w:eastAsia="en-US"/>
        </w:rPr>
      </w:pPr>
      <w:bookmarkStart w:id="36" w:name="_Toc20757307"/>
      <w:bookmarkStart w:id="37" w:name="_Toc20757321"/>
      <w:r w:rsidRPr="00E17CBF">
        <w:rPr>
          <w:rFonts w:ascii="Times New Roman" w:eastAsia="Calibri" w:hAnsi="Times New Roman" w:cs="Times New Roman"/>
          <w:lang w:val="es-MX" w:eastAsia="en-US"/>
        </w:rPr>
        <w:t>Finalmente,</w:t>
      </w:r>
      <w:r w:rsidR="00E82436" w:rsidRPr="00E17CBF">
        <w:rPr>
          <w:rFonts w:ascii="Times New Roman" w:eastAsia="Calibri" w:hAnsi="Times New Roman" w:cs="Times New Roman"/>
          <w:lang w:val="es-MX" w:eastAsia="en-US"/>
        </w:rPr>
        <w:t xml:space="preserve"> para garantizar el logro de los objetivos del PI también resulta importante que los proyectos que apoyan los programas presupuestarios tengan evaluaciones rigurosas que aseguren la calidad de las propuestas de los sujetos de apoyo. Objetivo que implica tener conocimiento de evaluadores acreditados para cada área.</w:t>
      </w:r>
      <w:bookmarkEnd w:id="36"/>
      <w:bookmarkEnd w:id="37"/>
      <w:r w:rsidR="00E82436" w:rsidRPr="00E17CBF">
        <w:rPr>
          <w:rFonts w:ascii="Times New Roman" w:eastAsia="Calibri" w:hAnsi="Times New Roman" w:cs="Times New Roman"/>
          <w:lang w:val="es-MX" w:eastAsia="en-US"/>
        </w:rPr>
        <w:t xml:space="preserve"> </w:t>
      </w:r>
      <w:bookmarkEnd w:id="34"/>
      <w:bookmarkEnd w:id="35"/>
    </w:p>
    <w:p w14:paraId="17B3C66E" w14:textId="77777777" w:rsidR="00F76703" w:rsidRPr="00E17CBF" w:rsidRDefault="00F76703" w:rsidP="00D75F25">
      <w:pPr>
        <w:spacing w:line="360" w:lineRule="auto"/>
        <w:jc w:val="both"/>
        <w:rPr>
          <w:rFonts w:ascii="Times New Roman" w:eastAsia="Calibri" w:hAnsi="Times New Roman" w:cs="Times New Roman"/>
          <w:lang w:val="es-MX" w:eastAsia="en-US"/>
        </w:rPr>
      </w:pPr>
    </w:p>
    <w:p w14:paraId="015D95BF" w14:textId="1E1A21C6" w:rsidR="00E82436" w:rsidRPr="00D32DD1" w:rsidRDefault="004B0CD8" w:rsidP="00E82436">
      <w:pPr>
        <w:keepNext/>
        <w:keepLines/>
        <w:spacing w:before="200"/>
        <w:outlineLvl w:val="1"/>
        <w:rPr>
          <w:rFonts w:ascii="Times New Roman" w:eastAsiaTheme="majorEastAsia" w:hAnsi="Times New Roman" w:cs="Times New Roman"/>
          <w:b/>
          <w:bCs/>
          <w:color w:val="1F497D" w:themeColor="text2"/>
          <w:szCs w:val="26"/>
        </w:rPr>
      </w:pPr>
      <w:bookmarkStart w:id="38" w:name="_Toc449433785"/>
      <w:bookmarkStart w:id="39" w:name="_Toc20757308"/>
      <w:bookmarkStart w:id="40" w:name="_Toc20757322"/>
      <w:bookmarkStart w:id="41" w:name="_Toc25931675"/>
      <w:r w:rsidRPr="00D32DD1">
        <w:rPr>
          <w:rFonts w:ascii="Times New Roman" w:eastAsiaTheme="majorEastAsia" w:hAnsi="Times New Roman" w:cs="Times New Roman"/>
          <w:b/>
          <w:bCs/>
          <w:color w:val="1F497D" w:themeColor="text2"/>
          <w:szCs w:val="26"/>
        </w:rPr>
        <w:lastRenderedPageBreak/>
        <w:t xml:space="preserve">4.6.3.1 </w:t>
      </w:r>
      <w:r w:rsidR="00E82436" w:rsidRPr="00D32DD1">
        <w:rPr>
          <w:rFonts w:ascii="Times New Roman" w:eastAsiaTheme="majorEastAsia" w:hAnsi="Times New Roman" w:cs="Times New Roman"/>
          <w:b/>
          <w:bCs/>
          <w:color w:val="1F497D" w:themeColor="text2"/>
          <w:szCs w:val="26"/>
        </w:rPr>
        <w:t>Etapas de intervención</w:t>
      </w:r>
      <w:bookmarkEnd w:id="38"/>
      <w:bookmarkEnd w:id="39"/>
      <w:bookmarkEnd w:id="40"/>
      <w:bookmarkEnd w:id="41"/>
    </w:p>
    <w:p w14:paraId="7E467E80" w14:textId="77777777" w:rsidR="00E82436" w:rsidRPr="00D32DD1" w:rsidRDefault="00E82436" w:rsidP="00E82436">
      <w:pPr>
        <w:rPr>
          <w:rFonts w:ascii="Times New Roman" w:hAnsi="Times New Roman" w:cs="Times New Roman"/>
          <w:color w:val="1F497D" w:themeColor="text2"/>
        </w:rPr>
      </w:pPr>
    </w:p>
    <w:p w14:paraId="716FE497" w14:textId="2B39EBD7" w:rsidR="00E82436" w:rsidRPr="00E17CBF" w:rsidRDefault="00E82436" w:rsidP="00E82436">
      <w:pPr>
        <w:spacing w:line="360" w:lineRule="auto"/>
        <w:jc w:val="both"/>
        <w:rPr>
          <w:rFonts w:ascii="Times New Roman" w:hAnsi="Times New Roman" w:cs="Times New Roman"/>
        </w:rPr>
      </w:pPr>
      <w:r w:rsidRPr="00E17CBF">
        <w:rPr>
          <w:rFonts w:ascii="Times New Roman" w:hAnsi="Times New Roman" w:cs="Times New Roman"/>
        </w:rPr>
        <w:t>Para lograr entregar los apoyos a los programas presupuestarios de CONACYT, la Dirección Adjunta de Planeación y Evaluación</w:t>
      </w:r>
      <w:r w:rsidR="00072349" w:rsidRPr="00E17CBF">
        <w:rPr>
          <w:rFonts w:ascii="Times New Roman" w:hAnsi="Times New Roman" w:cs="Times New Roman"/>
        </w:rPr>
        <w:t>,</w:t>
      </w:r>
      <w:r w:rsidRPr="00E17CBF">
        <w:rPr>
          <w:rFonts w:ascii="Times New Roman" w:hAnsi="Times New Roman" w:cs="Times New Roman"/>
        </w:rPr>
        <w:t xml:space="preserve"> responsable del P001</w:t>
      </w:r>
      <w:r w:rsidR="00072349" w:rsidRPr="00E17CBF">
        <w:rPr>
          <w:rFonts w:ascii="Times New Roman" w:hAnsi="Times New Roman" w:cs="Times New Roman"/>
        </w:rPr>
        <w:t>,</w:t>
      </w:r>
      <w:r w:rsidRPr="00E17CBF">
        <w:rPr>
          <w:rFonts w:ascii="Times New Roman" w:hAnsi="Times New Roman" w:cs="Times New Roman"/>
        </w:rPr>
        <w:t xml:space="preserve"> tiene procesos sistematizados para cumpl</w:t>
      </w:r>
      <w:r w:rsidR="00E46F02" w:rsidRPr="00E17CBF">
        <w:rPr>
          <w:rFonts w:ascii="Times New Roman" w:hAnsi="Times New Roman" w:cs="Times New Roman"/>
        </w:rPr>
        <w:t xml:space="preserve">ir con las entregas. El cuadro </w:t>
      </w:r>
      <w:r w:rsidR="00D32DD1">
        <w:rPr>
          <w:rFonts w:ascii="Times New Roman" w:hAnsi="Times New Roman" w:cs="Times New Roman"/>
        </w:rPr>
        <w:t>5</w:t>
      </w:r>
      <w:r w:rsidRPr="00E17CBF">
        <w:rPr>
          <w:rFonts w:ascii="Times New Roman" w:hAnsi="Times New Roman" w:cs="Times New Roman"/>
        </w:rPr>
        <w:t xml:space="preserve"> sintetiza las actividades que se realizan y las etapas necesarias para su cumplimiento.</w:t>
      </w:r>
    </w:p>
    <w:p w14:paraId="6CA17667" w14:textId="77777777" w:rsidR="00E82436" w:rsidRPr="00E17CBF" w:rsidRDefault="00E82436" w:rsidP="00E82436">
      <w:pPr>
        <w:spacing w:line="360" w:lineRule="auto"/>
        <w:jc w:val="both"/>
        <w:rPr>
          <w:rFonts w:ascii="Times New Roman" w:hAnsi="Times New Roman" w:cs="Times New Roman"/>
        </w:rPr>
      </w:pPr>
    </w:p>
    <w:p w14:paraId="09484FDF" w14:textId="03432862" w:rsidR="00E82436" w:rsidRPr="00E17CBF" w:rsidRDefault="00E82436" w:rsidP="00E82436">
      <w:pPr>
        <w:spacing w:line="360" w:lineRule="auto"/>
        <w:jc w:val="both"/>
        <w:rPr>
          <w:rFonts w:ascii="Times New Roman" w:hAnsi="Times New Roman" w:cs="Times New Roman"/>
          <w:sz w:val="28"/>
        </w:rPr>
      </w:pPr>
      <w:r w:rsidRPr="00E17CBF">
        <w:rPr>
          <w:rFonts w:ascii="Times New Roman" w:hAnsi="Times New Roman" w:cs="Times New Roman"/>
        </w:rPr>
        <w:t xml:space="preserve">Vale la pena resaltar </w:t>
      </w:r>
      <w:r w:rsidR="00895ABF" w:rsidRPr="00E17CBF">
        <w:rPr>
          <w:rFonts w:ascii="Times New Roman" w:hAnsi="Times New Roman" w:cs="Times New Roman"/>
        </w:rPr>
        <w:t>que,</w:t>
      </w:r>
      <w:r w:rsidR="00E46F02" w:rsidRPr="00E17CBF">
        <w:rPr>
          <w:rFonts w:ascii="Times New Roman" w:hAnsi="Times New Roman" w:cs="Times New Roman"/>
        </w:rPr>
        <w:t xml:space="preserve"> debido a</w:t>
      </w:r>
      <w:r w:rsidRPr="00E17CBF">
        <w:rPr>
          <w:rFonts w:ascii="Times New Roman" w:hAnsi="Times New Roman" w:cs="Times New Roman"/>
        </w:rPr>
        <w:t xml:space="preserve"> la naturaleza del programa, se atiende un área de enfoque. Dado que el P001 es un programa transversal a CONACYT la cobertura, como se señaló en párrafos arriba, son todos los programas presupuestarios del Consejo.</w:t>
      </w:r>
    </w:p>
    <w:p w14:paraId="362CDAA1" w14:textId="77777777" w:rsidR="00E82436" w:rsidRPr="00E17CBF" w:rsidRDefault="00E82436" w:rsidP="00E82436">
      <w:pPr>
        <w:spacing w:line="360" w:lineRule="auto"/>
        <w:jc w:val="center"/>
        <w:rPr>
          <w:rFonts w:ascii="Times New Roman" w:hAnsi="Times New Roman" w:cs="Times New Roman"/>
          <w:b/>
        </w:rPr>
      </w:pPr>
    </w:p>
    <w:p w14:paraId="71CC2A4D" w14:textId="0E971868" w:rsidR="00E82436" w:rsidRPr="00E17CBF" w:rsidRDefault="00E82436" w:rsidP="00E82436">
      <w:pPr>
        <w:spacing w:line="360" w:lineRule="auto"/>
        <w:jc w:val="center"/>
        <w:rPr>
          <w:rFonts w:ascii="Times New Roman" w:hAnsi="Times New Roman" w:cs="Times New Roman"/>
          <w:b/>
        </w:rPr>
      </w:pPr>
      <w:r w:rsidRPr="00E17CBF">
        <w:rPr>
          <w:rFonts w:ascii="Times New Roman" w:hAnsi="Times New Roman" w:cs="Times New Roman"/>
          <w:b/>
        </w:rPr>
        <w:t xml:space="preserve">Cuadro </w:t>
      </w:r>
      <w:r w:rsidR="00D32DD1">
        <w:rPr>
          <w:rFonts w:ascii="Times New Roman" w:hAnsi="Times New Roman" w:cs="Times New Roman"/>
          <w:b/>
        </w:rPr>
        <w:t>5</w:t>
      </w:r>
      <w:r w:rsidRPr="00E17CBF">
        <w:rPr>
          <w:rFonts w:ascii="Times New Roman" w:hAnsi="Times New Roman" w:cs="Times New Roman"/>
          <w:b/>
        </w:rPr>
        <w:t>. Etapas de las actividades del P001</w:t>
      </w:r>
    </w:p>
    <w:tbl>
      <w:tblPr>
        <w:tblStyle w:val="Tablaconcuadrcula1"/>
        <w:tblW w:w="5000" w:type="pct"/>
        <w:tblLook w:val="04A0" w:firstRow="1" w:lastRow="0" w:firstColumn="1" w:lastColumn="0" w:noHBand="0" w:noVBand="1"/>
      </w:tblPr>
      <w:tblGrid>
        <w:gridCol w:w="2547"/>
        <w:gridCol w:w="4253"/>
        <w:gridCol w:w="1417"/>
        <w:gridCol w:w="1461"/>
      </w:tblGrid>
      <w:tr w:rsidR="00E17CBF" w:rsidRPr="00E17CBF" w14:paraId="7D89FBFF" w14:textId="77777777" w:rsidTr="00D32DD1">
        <w:tc>
          <w:tcPr>
            <w:tcW w:w="1316" w:type="pct"/>
            <w:vAlign w:val="center"/>
          </w:tcPr>
          <w:p w14:paraId="407FC7AE" w14:textId="77777777" w:rsidR="00E82436" w:rsidRPr="00E17CBF" w:rsidRDefault="00E82436" w:rsidP="00E82436">
            <w:pPr>
              <w:jc w:val="center"/>
              <w:rPr>
                <w:rFonts w:ascii="Times New Roman" w:hAnsi="Times New Roman" w:cs="Times New Roman"/>
                <w:b/>
                <w:sz w:val="20"/>
                <w:szCs w:val="20"/>
              </w:rPr>
            </w:pPr>
            <w:r w:rsidRPr="00E17CBF">
              <w:rPr>
                <w:rFonts w:ascii="Times New Roman" w:hAnsi="Times New Roman" w:cs="Times New Roman"/>
                <w:b/>
                <w:sz w:val="20"/>
                <w:szCs w:val="20"/>
              </w:rPr>
              <w:t>Tipo de apoyo</w:t>
            </w:r>
          </w:p>
        </w:tc>
        <w:tc>
          <w:tcPr>
            <w:tcW w:w="2197" w:type="pct"/>
            <w:vAlign w:val="center"/>
          </w:tcPr>
          <w:p w14:paraId="011C33DC" w14:textId="77777777" w:rsidR="00E82436" w:rsidRPr="00E17CBF" w:rsidRDefault="00E82436" w:rsidP="00E82436">
            <w:pPr>
              <w:jc w:val="center"/>
              <w:rPr>
                <w:rFonts w:ascii="Times New Roman" w:hAnsi="Times New Roman" w:cs="Times New Roman"/>
                <w:b/>
                <w:sz w:val="20"/>
                <w:szCs w:val="20"/>
              </w:rPr>
            </w:pPr>
            <w:r w:rsidRPr="00E17CBF">
              <w:rPr>
                <w:rFonts w:ascii="Times New Roman" w:hAnsi="Times New Roman" w:cs="Times New Roman"/>
                <w:b/>
                <w:sz w:val="20"/>
                <w:szCs w:val="20"/>
              </w:rPr>
              <w:t xml:space="preserve">Actividades </w:t>
            </w:r>
          </w:p>
        </w:tc>
        <w:tc>
          <w:tcPr>
            <w:tcW w:w="732" w:type="pct"/>
            <w:vAlign w:val="center"/>
          </w:tcPr>
          <w:p w14:paraId="31FE23A3" w14:textId="77777777" w:rsidR="00E82436" w:rsidRPr="00E17CBF" w:rsidRDefault="00E82436" w:rsidP="00E82436">
            <w:pPr>
              <w:jc w:val="center"/>
              <w:rPr>
                <w:rFonts w:ascii="Times New Roman" w:hAnsi="Times New Roman" w:cs="Times New Roman"/>
                <w:b/>
                <w:sz w:val="20"/>
                <w:szCs w:val="20"/>
              </w:rPr>
            </w:pPr>
            <w:r w:rsidRPr="00E17CBF">
              <w:rPr>
                <w:rFonts w:ascii="Times New Roman" w:hAnsi="Times New Roman" w:cs="Times New Roman"/>
                <w:b/>
                <w:sz w:val="20"/>
                <w:szCs w:val="20"/>
              </w:rPr>
              <w:t>Cobertura a alcanzar</w:t>
            </w:r>
          </w:p>
        </w:tc>
        <w:tc>
          <w:tcPr>
            <w:tcW w:w="755" w:type="pct"/>
            <w:vAlign w:val="center"/>
          </w:tcPr>
          <w:p w14:paraId="7DA9FE34" w14:textId="77777777" w:rsidR="00E82436" w:rsidRPr="00E17CBF" w:rsidRDefault="00E82436" w:rsidP="00E82436">
            <w:pPr>
              <w:jc w:val="center"/>
              <w:rPr>
                <w:rFonts w:ascii="Times New Roman" w:hAnsi="Times New Roman" w:cs="Times New Roman"/>
                <w:b/>
                <w:sz w:val="20"/>
                <w:szCs w:val="20"/>
              </w:rPr>
            </w:pPr>
            <w:r w:rsidRPr="00E17CBF">
              <w:rPr>
                <w:rFonts w:ascii="Times New Roman" w:hAnsi="Times New Roman" w:cs="Times New Roman"/>
                <w:b/>
                <w:sz w:val="20"/>
                <w:szCs w:val="20"/>
              </w:rPr>
              <w:t>Mecanismo de selección de beneficiarios</w:t>
            </w:r>
          </w:p>
        </w:tc>
      </w:tr>
      <w:tr w:rsidR="00E17CBF" w:rsidRPr="00E17CBF" w14:paraId="4FF99697" w14:textId="77777777" w:rsidTr="00D32DD1">
        <w:tc>
          <w:tcPr>
            <w:tcW w:w="1316" w:type="pct"/>
          </w:tcPr>
          <w:p w14:paraId="31956BD6"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 xml:space="preserve">Coordinación y asesoría para la elaboración de MIR </w:t>
            </w:r>
          </w:p>
        </w:tc>
        <w:tc>
          <w:tcPr>
            <w:tcW w:w="2197" w:type="pct"/>
          </w:tcPr>
          <w:p w14:paraId="34BE34CF" w14:textId="77777777" w:rsidR="00E82436" w:rsidRPr="00E17CBF" w:rsidRDefault="00E82436" w:rsidP="00E82436">
            <w:pPr>
              <w:numPr>
                <w:ilvl w:val="0"/>
                <w:numId w:val="5"/>
              </w:numPr>
              <w:contextualSpacing/>
              <w:jc w:val="both"/>
              <w:rPr>
                <w:rFonts w:ascii="Times New Roman" w:hAnsi="Times New Roman" w:cs="Times New Roman"/>
                <w:sz w:val="20"/>
                <w:szCs w:val="20"/>
              </w:rPr>
            </w:pPr>
            <w:r w:rsidRPr="00E17CBF">
              <w:rPr>
                <w:rFonts w:ascii="Times New Roman" w:hAnsi="Times New Roman" w:cs="Times New Roman"/>
                <w:sz w:val="20"/>
                <w:szCs w:val="20"/>
              </w:rPr>
              <w:t>Instrucción a las UR para la elaboración de la MIR, indicadores y metas.</w:t>
            </w:r>
          </w:p>
          <w:p w14:paraId="7FFCAAE8" w14:textId="77777777" w:rsidR="00E82436" w:rsidRPr="00E17CBF" w:rsidRDefault="00E82436" w:rsidP="00E82436">
            <w:pPr>
              <w:numPr>
                <w:ilvl w:val="0"/>
                <w:numId w:val="5"/>
              </w:numPr>
              <w:contextualSpacing/>
              <w:jc w:val="both"/>
              <w:rPr>
                <w:rFonts w:ascii="Times New Roman" w:hAnsi="Times New Roman" w:cs="Times New Roman"/>
                <w:sz w:val="20"/>
                <w:szCs w:val="20"/>
              </w:rPr>
            </w:pPr>
            <w:r w:rsidRPr="00E17CBF">
              <w:rPr>
                <w:rFonts w:ascii="Times New Roman" w:hAnsi="Times New Roman" w:cs="Times New Roman"/>
                <w:sz w:val="20"/>
                <w:szCs w:val="20"/>
              </w:rPr>
              <w:t>Coordinación con las UR para la entrega de MIR en tiempo y forma</w:t>
            </w:r>
          </w:p>
          <w:p w14:paraId="1B3591F3" w14:textId="77777777" w:rsidR="00E82436" w:rsidRPr="00E17CBF" w:rsidRDefault="00E82436" w:rsidP="00E82436">
            <w:pPr>
              <w:numPr>
                <w:ilvl w:val="0"/>
                <w:numId w:val="5"/>
              </w:numPr>
              <w:contextualSpacing/>
              <w:jc w:val="both"/>
              <w:rPr>
                <w:rFonts w:ascii="Times New Roman" w:hAnsi="Times New Roman" w:cs="Times New Roman"/>
                <w:sz w:val="20"/>
                <w:szCs w:val="20"/>
              </w:rPr>
            </w:pPr>
            <w:r w:rsidRPr="00E17CBF">
              <w:rPr>
                <w:rFonts w:ascii="Times New Roman" w:hAnsi="Times New Roman" w:cs="Times New Roman"/>
                <w:sz w:val="20"/>
                <w:szCs w:val="20"/>
              </w:rPr>
              <w:t>Administración de metas de los indicadores de la MIR de los programas presupuestarios en el PASH</w:t>
            </w:r>
          </w:p>
        </w:tc>
        <w:tc>
          <w:tcPr>
            <w:tcW w:w="1487" w:type="pct"/>
            <w:gridSpan w:val="2"/>
            <w:vMerge w:val="restart"/>
            <w:vAlign w:val="center"/>
          </w:tcPr>
          <w:p w14:paraId="712CE0EE" w14:textId="77777777" w:rsidR="00E82436" w:rsidRPr="00E17CBF" w:rsidRDefault="00E82436" w:rsidP="00E82436">
            <w:pPr>
              <w:jc w:val="center"/>
              <w:rPr>
                <w:rFonts w:ascii="Times New Roman" w:hAnsi="Times New Roman" w:cs="Times New Roman"/>
                <w:sz w:val="20"/>
                <w:szCs w:val="20"/>
              </w:rPr>
            </w:pPr>
          </w:p>
          <w:p w14:paraId="1D74818E" w14:textId="77777777" w:rsidR="00E82436" w:rsidRPr="00E17CBF" w:rsidRDefault="00E82436" w:rsidP="00E82436">
            <w:pPr>
              <w:jc w:val="center"/>
              <w:rPr>
                <w:rFonts w:ascii="Times New Roman" w:hAnsi="Times New Roman" w:cs="Times New Roman"/>
                <w:sz w:val="20"/>
                <w:szCs w:val="20"/>
              </w:rPr>
            </w:pPr>
          </w:p>
          <w:p w14:paraId="199AD54B" w14:textId="77777777" w:rsidR="00E82436" w:rsidRPr="00E17CBF" w:rsidRDefault="00E82436" w:rsidP="00E82436">
            <w:pPr>
              <w:jc w:val="center"/>
              <w:rPr>
                <w:rFonts w:ascii="Times New Roman" w:hAnsi="Times New Roman" w:cs="Times New Roman"/>
                <w:sz w:val="20"/>
                <w:szCs w:val="20"/>
              </w:rPr>
            </w:pPr>
          </w:p>
          <w:p w14:paraId="63F55444" w14:textId="77777777" w:rsidR="00E82436" w:rsidRPr="00E17CBF" w:rsidRDefault="00E82436" w:rsidP="00E82436">
            <w:pPr>
              <w:jc w:val="center"/>
              <w:rPr>
                <w:rFonts w:ascii="Times New Roman" w:hAnsi="Times New Roman" w:cs="Times New Roman"/>
                <w:sz w:val="20"/>
                <w:szCs w:val="20"/>
              </w:rPr>
            </w:pPr>
          </w:p>
          <w:p w14:paraId="55AEB37B" w14:textId="77777777" w:rsidR="00E82436" w:rsidRPr="00E17CBF" w:rsidRDefault="00E82436" w:rsidP="00E82436">
            <w:pPr>
              <w:jc w:val="center"/>
              <w:rPr>
                <w:rFonts w:ascii="Times New Roman" w:hAnsi="Times New Roman" w:cs="Times New Roman"/>
                <w:sz w:val="20"/>
                <w:szCs w:val="20"/>
              </w:rPr>
            </w:pPr>
          </w:p>
          <w:p w14:paraId="2A285C69" w14:textId="77777777" w:rsidR="00E82436" w:rsidRPr="00E17CBF" w:rsidRDefault="00E82436" w:rsidP="00E82436">
            <w:pPr>
              <w:jc w:val="center"/>
              <w:rPr>
                <w:rFonts w:ascii="Times New Roman" w:hAnsi="Times New Roman" w:cs="Times New Roman"/>
                <w:sz w:val="20"/>
                <w:szCs w:val="20"/>
              </w:rPr>
            </w:pPr>
          </w:p>
          <w:p w14:paraId="696E031B" w14:textId="77777777" w:rsidR="00E82436" w:rsidRPr="00E17CBF" w:rsidRDefault="00E82436" w:rsidP="00E82436">
            <w:pPr>
              <w:jc w:val="center"/>
              <w:rPr>
                <w:rFonts w:ascii="Times New Roman" w:hAnsi="Times New Roman" w:cs="Times New Roman"/>
                <w:sz w:val="20"/>
                <w:szCs w:val="20"/>
              </w:rPr>
            </w:pPr>
          </w:p>
          <w:p w14:paraId="3C7A1048" w14:textId="77777777" w:rsidR="00E82436" w:rsidRPr="00E17CBF" w:rsidRDefault="00E82436" w:rsidP="00E82436">
            <w:pPr>
              <w:jc w:val="center"/>
              <w:rPr>
                <w:rFonts w:ascii="Times New Roman" w:hAnsi="Times New Roman" w:cs="Times New Roman"/>
                <w:sz w:val="20"/>
                <w:szCs w:val="20"/>
              </w:rPr>
            </w:pPr>
          </w:p>
          <w:p w14:paraId="31CF5C18" w14:textId="77777777" w:rsidR="00E82436" w:rsidRPr="00E17CBF" w:rsidRDefault="00E82436" w:rsidP="00E82436">
            <w:pPr>
              <w:jc w:val="center"/>
              <w:rPr>
                <w:rFonts w:ascii="Times New Roman" w:hAnsi="Times New Roman" w:cs="Times New Roman"/>
                <w:sz w:val="20"/>
                <w:szCs w:val="20"/>
              </w:rPr>
            </w:pPr>
          </w:p>
          <w:p w14:paraId="7B0CD88F" w14:textId="77777777" w:rsidR="00E82436" w:rsidRPr="00E17CBF" w:rsidRDefault="00E82436" w:rsidP="00E82436">
            <w:pPr>
              <w:jc w:val="center"/>
              <w:rPr>
                <w:rFonts w:ascii="Times New Roman" w:hAnsi="Times New Roman" w:cs="Times New Roman"/>
                <w:sz w:val="20"/>
                <w:szCs w:val="20"/>
              </w:rPr>
            </w:pPr>
          </w:p>
          <w:p w14:paraId="0F0B10B5" w14:textId="77777777" w:rsidR="00E82436" w:rsidRPr="00E17CBF" w:rsidRDefault="00E82436" w:rsidP="00E82436">
            <w:pPr>
              <w:jc w:val="center"/>
              <w:rPr>
                <w:rFonts w:ascii="Times New Roman" w:hAnsi="Times New Roman" w:cs="Times New Roman"/>
                <w:sz w:val="20"/>
                <w:szCs w:val="20"/>
              </w:rPr>
            </w:pPr>
          </w:p>
          <w:p w14:paraId="368CBB48" w14:textId="77777777" w:rsidR="00E82436" w:rsidRPr="00E17CBF" w:rsidRDefault="00E82436" w:rsidP="00E82436">
            <w:pPr>
              <w:rPr>
                <w:rFonts w:ascii="Times New Roman" w:hAnsi="Times New Roman" w:cs="Times New Roman"/>
                <w:sz w:val="20"/>
                <w:szCs w:val="20"/>
              </w:rPr>
            </w:pPr>
            <w:r w:rsidRPr="00E17CBF">
              <w:rPr>
                <w:rFonts w:ascii="Times New Roman" w:hAnsi="Times New Roman" w:cs="Times New Roman"/>
                <w:sz w:val="20"/>
                <w:szCs w:val="20"/>
              </w:rPr>
              <w:t>Todos los programas presupuestarios del CONACYT</w:t>
            </w:r>
          </w:p>
        </w:tc>
      </w:tr>
      <w:tr w:rsidR="00E17CBF" w:rsidRPr="00E17CBF" w14:paraId="69009A8F" w14:textId="77777777" w:rsidTr="00D32DD1">
        <w:trPr>
          <w:trHeight w:val="1797"/>
        </w:trPr>
        <w:tc>
          <w:tcPr>
            <w:tcW w:w="1316" w:type="pct"/>
          </w:tcPr>
          <w:p w14:paraId="35130C1A"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Distinción que acredita las capacidades de las personas que evalúan todos los proyectos en CTI de CONACYT.</w:t>
            </w:r>
          </w:p>
        </w:tc>
        <w:tc>
          <w:tcPr>
            <w:tcW w:w="2197" w:type="pct"/>
          </w:tcPr>
          <w:p w14:paraId="36C414D7" w14:textId="77777777" w:rsidR="00E82436" w:rsidRPr="00E17CBF" w:rsidRDefault="00E82436" w:rsidP="00E82436">
            <w:pPr>
              <w:numPr>
                <w:ilvl w:val="0"/>
                <w:numId w:val="6"/>
              </w:numPr>
              <w:contextualSpacing/>
              <w:jc w:val="both"/>
              <w:rPr>
                <w:rFonts w:ascii="Times New Roman" w:hAnsi="Times New Roman" w:cs="Times New Roman"/>
                <w:sz w:val="20"/>
                <w:szCs w:val="20"/>
              </w:rPr>
            </w:pPr>
            <w:r w:rsidRPr="00E17CBF">
              <w:rPr>
                <w:rFonts w:ascii="Times New Roman" w:hAnsi="Times New Roman" w:cs="Times New Roman"/>
                <w:sz w:val="20"/>
                <w:szCs w:val="20"/>
              </w:rPr>
              <w:t>Recepción de solicitudes para el ingreso al RCEA</w:t>
            </w:r>
          </w:p>
          <w:p w14:paraId="1B605C51" w14:textId="77777777" w:rsidR="00E82436" w:rsidRPr="00E17CBF" w:rsidRDefault="00E82436" w:rsidP="00E82436">
            <w:pPr>
              <w:numPr>
                <w:ilvl w:val="0"/>
                <w:numId w:val="6"/>
              </w:numPr>
              <w:contextualSpacing/>
              <w:jc w:val="both"/>
              <w:rPr>
                <w:rFonts w:ascii="Times New Roman" w:hAnsi="Times New Roman" w:cs="Times New Roman"/>
                <w:sz w:val="20"/>
                <w:szCs w:val="20"/>
              </w:rPr>
            </w:pPr>
            <w:r w:rsidRPr="00E17CBF">
              <w:rPr>
                <w:rFonts w:ascii="Times New Roman" w:hAnsi="Times New Roman" w:cs="Times New Roman"/>
                <w:sz w:val="20"/>
                <w:szCs w:val="20"/>
              </w:rPr>
              <w:t>Verificación de la vigencia de los miembros del RCEA</w:t>
            </w:r>
          </w:p>
          <w:p w14:paraId="5AC24B98" w14:textId="77777777" w:rsidR="00E82436" w:rsidRPr="00E17CBF" w:rsidRDefault="00E82436" w:rsidP="00E82436">
            <w:pPr>
              <w:numPr>
                <w:ilvl w:val="0"/>
                <w:numId w:val="6"/>
              </w:numPr>
              <w:contextualSpacing/>
              <w:jc w:val="both"/>
              <w:rPr>
                <w:rFonts w:ascii="Times New Roman" w:hAnsi="Times New Roman" w:cs="Times New Roman"/>
                <w:sz w:val="20"/>
                <w:szCs w:val="20"/>
              </w:rPr>
            </w:pPr>
            <w:r w:rsidRPr="00E17CBF">
              <w:rPr>
                <w:rFonts w:ascii="Times New Roman" w:hAnsi="Times New Roman" w:cs="Times New Roman"/>
                <w:sz w:val="20"/>
                <w:szCs w:val="20"/>
              </w:rPr>
              <w:t>Emisión de constancias de pertenencia al RCEA</w:t>
            </w:r>
          </w:p>
        </w:tc>
        <w:tc>
          <w:tcPr>
            <w:tcW w:w="1487" w:type="pct"/>
            <w:gridSpan w:val="2"/>
            <w:vMerge/>
            <w:tcBorders>
              <w:bottom w:val="nil"/>
            </w:tcBorders>
          </w:tcPr>
          <w:p w14:paraId="6ADADA96" w14:textId="77777777" w:rsidR="00E82436" w:rsidRPr="00E17CBF" w:rsidRDefault="00E82436" w:rsidP="00E82436">
            <w:pPr>
              <w:jc w:val="both"/>
              <w:rPr>
                <w:rFonts w:ascii="Times New Roman" w:hAnsi="Times New Roman" w:cs="Times New Roman"/>
                <w:sz w:val="20"/>
                <w:szCs w:val="20"/>
              </w:rPr>
            </w:pPr>
          </w:p>
        </w:tc>
      </w:tr>
      <w:tr w:rsidR="00E17CBF" w:rsidRPr="00E17CBF" w14:paraId="6B3B1CDB" w14:textId="77777777" w:rsidTr="00D32DD1">
        <w:tc>
          <w:tcPr>
            <w:tcW w:w="1316" w:type="pct"/>
          </w:tcPr>
          <w:p w14:paraId="573659B5"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 xml:space="preserve">Informes sobre las actividades en CTI. </w:t>
            </w:r>
          </w:p>
          <w:p w14:paraId="5B1C54F6" w14:textId="77777777" w:rsidR="00E82436" w:rsidRPr="00E17CBF" w:rsidRDefault="00E82436" w:rsidP="00E82436">
            <w:pPr>
              <w:numPr>
                <w:ilvl w:val="0"/>
                <w:numId w:val="4"/>
              </w:numPr>
              <w:ind w:left="285" w:hanging="285"/>
              <w:contextualSpacing/>
              <w:jc w:val="both"/>
              <w:rPr>
                <w:rFonts w:ascii="Times New Roman" w:hAnsi="Times New Roman" w:cs="Times New Roman"/>
                <w:sz w:val="20"/>
                <w:szCs w:val="20"/>
              </w:rPr>
            </w:pPr>
            <w:r w:rsidRPr="00E17CBF">
              <w:rPr>
                <w:rFonts w:ascii="Times New Roman" w:hAnsi="Times New Roman" w:cs="Times New Roman"/>
                <w:sz w:val="20"/>
                <w:szCs w:val="20"/>
              </w:rPr>
              <w:t xml:space="preserve">Informe de actividades de CONACYT </w:t>
            </w:r>
          </w:p>
          <w:p w14:paraId="68F443E5" w14:textId="77777777" w:rsidR="00E82436" w:rsidRPr="00E17CBF" w:rsidRDefault="00E82436" w:rsidP="00E82436">
            <w:pPr>
              <w:numPr>
                <w:ilvl w:val="0"/>
                <w:numId w:val="4"/>
              </w:numPr>
              <w:ind w:left="285" w:hanging="285"/>
              <w:contextualSpacing/>
              <w:jc w:val="both"/>
              <w:rPr>
                <w:rFonts w:ascii="Times New Roman" w:hAnsi="Times New Roman" w:cs="Times New Roman"/>
                <w:sz w:val="20"/>
                <w:szCs w:val="20"/>
              </w:rPr>
            </w:pPr>
            <w:r w:rsidRPr="00E17CBF">
              <w:rPr>
                <w:rFonts w:ascii="Times New Roman" w:hAnsi="Times New Roman" w:cs="Times New Roman"/>
                <w:sz w:val="20"/>
                <w:szCs w:val="20"/>
              </w:rPr>
              <w:t xml:space="preserve">Informe de autoevaluación de CONACYT </w:t>
            </w:r>
          </w:p>
          <w:p w14:paraId="7DDDA2EC" w14:textId="77777777" w:rsidR="00E82436" w:rsidRPr="00E17CBF" w:rsidRDefault="00E82436" w:rsidP="00E82436">
            <w:pPr>
              <w:numPr>
                <w:ilvl w:val="0"/>
                <w:numId w:val="4"/>
              </w:numPr>
              <w:ind w:left="285" w:hanging="285"/>
              <w:contextualSpacing/>
              <w:jc w:val="both"/>
              <w:rPr>
                <w:rFonts w:ascii="Times New Roman" w:hAnsi="Times New Roman" w:cs="Times New Roman"/>
                <w:sz w:val="20"/>
                <w:szCs w:val="20"/>
              </w:rPr>
            </w:pPr>
            <w:r w:rsidRPr="00E17CBF">
              <w:rPr>
                <w:rFonts w:ascii="Times New Roman" w:hAnsi="Times New Roman" w:cs="Times New Roman"/>
                <w:sz w:val="20"/>
                <w:szCs w:val="20"/>
              </w:rPr>
              <w:t>Informe de ejecución del PND</w:t>
            </w:r>
          </w:p>
          <w:p w14:paraId="3AC025CE" w14:textId="77777777" w:rsidR="00E82436" w:rsidRPr="00E17CBF" w:rsidRDefault="00E82436" w:rsidP="00E82436">
            <w:pPr>
              <w:numPr>
                <w:ilvl w:val="0"/>
                <w:numId w:val="4"/>
              </w:numPr>
              <w:ind w:left="285" w:hanging="285"/>
              <w:contextualSpacing/>
              <w:jc w:val="both"/>
              <w:rPr>
                <w:rFonts w:ascii="Times New Roman" w:hAnsi="Times New Roman" w:cs="Times New Roman"/>
                <w:sz w:val="20"/>
                <w:szCs w:val="20"/>
              </w:rPr>
            </w:pPr>
            <w:r w:rsidRPr="00E17CBF">
              <w:rPr>
                <w:rFonts w:ascii="Times New Roman" w:hAnsi="Times New Roman" w:cs="Times New Roman"/>
                <w:sz w:val="20"/>
                <w:szCs w:val="20"/>
              </w:rPr>
              <w:t>Informe presidencial de gobierno (ap. CyT)</w:t>
            </w:r>
          </w:p>
        </w:tc>
        <w:tc>
          <w:tcPr>
            <w:tcW w:w="2197" w:type="pct"/>
            <w:vMerge w:val="restart"/>
          </w:tcPr>
          <w:p w14:paraId="7877233A" w14:textId="77777777" w:rsidR="00E82436" w:rsidRPr="00E17CBF" w:rsidRDefault="00E82436" w:rsidP="00E82436">
            <w:pPr>
              <w:numPr>
                <w:ilvl w:val="0"/>
                <w:numId w:val="7"/>
              </w:numPr>
              <w:contextualSpacing/>
              <w:jc w:val="both"/>
              <w:rPr>
                <w:rFonts w:ascii="Times New Roman" w:hAnsi="Times New Roman" w:cs="Times New Roman"/>
                <w:sz w:val="20"/>
                <w:szCs w:val="20"/>
              </w:rPr>
            </w:pPr>
            <w:r w:rsidRPr="00E17CBF">
              <w:rPr>
                <w:rFonts w:ascii="Times New Roman" w:hAnsi="Times New Roman" w:cs="Times New Roman"/>
                <w:sz w:val="20"/>
                <w:szCs w:val="20"/>
              </w:rPr>
              <w:t>Actualización de la metodología de cálculo de los indicadores en CTI de acuerdo a estándares internacionales (OECD, UNESCO, RYCIT, entre otros).</w:t>
            </w:r>
          </w:p>
          <w:p w14:paraId="0D8F6EA5" w14:textId="77777777" w:rsidR="00E82436" w:rsidRPr="00E17CBF" w:rsidRDefault="00E82436" w:rsidP="00E82436">
            <w:pPr>
              <w:numPr>
                <w:ilvl w:val="0"/>
                <w:numId w:val="7"/>
              </w:numPr>
              <w:contextualSpacing/>
              <w:jc w:val="both"/>
              <w:rPr>
                <w:rFonts w:ascii="Times New Roman" w:hAnsi="Times New Roman" w:cs="Times New Roman"/>
                <w:sz w:val="20"/>
                <w:szCs w:val="20"/>
              </w:rPr>
            </w:pPr>
            <w:r w:rsidRPr="00E17CBF">
              <w:rPr>
                <w:rFonts w:ascii="Times New Roman" w:hAnsi="Times New Roman" w:cs="Times New Roman"/>
                <w:sz w:val="20"/>
                <w:szCs w:val="20"/>
              </w:rPr>
              <w:t>Requerimiento de información a los programas presupuestarios de CONACYT y a otros organismos externos (mediante oficio para CONACYT y por correo electrónico para los externos)</w:t>
            </w:r>
          </w:p>
          <w:p w14:paraId="52946C1C" w14:textId="77777777" w:rsidR="00E82436" w:rsidRPr="00E17CBF" w:rsidRDefault="00E82436" w:rsidP="00E82436">
            <w:pPr>
              <w:numPr>
                <w:ilvl w:val="0"/>
                <w:numId w:val="7"/>
              </w:numPr>
              <w:contextualSpacing/>
              <w:jc w:val="both"/>
              <w:rPr>
                <w:rFonts w:ascii="Times New Roman" w:hAnsi="Times New Roman" w:cs="Times New Roman"/>
                <w:sz w:val="20"/>
                <w:szCs w:val="20"/>
              </w:rPr>
            </w:pPr>
            <w:r w:rsidRPr="00E17CBF">
              <w:rPr>
                <w:rFonts w:ascii="Times New Roman" w:hAnsi="Times New Roman" w:cs="Times New Roman"/>
                <w:sz w:val="20"/>
                <w:szCs w:val="20"/>
              </w:rPr>
              <w:t>Revisión de la consistencia de la información solicitada (en términos de periodos reportados, montos, número de apoyos, etc.)</w:t>
            </w:r>
          </w:p>
          <w:p w14:paraId="2304428B" w14:textId="77777777" w:rsidR="00E82436" w:rsidRPr="00E17CBF" w:rsidRDefault="00E82436" w:rsidP="00E82436">
            <w:pPr>
              <w:numPr>
                <w:ilvl w:val="0"/>
                <w:numId w:val="7"/>
              </w:numPr>
              <w:contextualSpacing/>
              <w:jc w:val="both"/>
              <w:rPr>
                <w:rFonts w:ascii="Times New Roman" w:hAnsi="Times New Roman" w:cs="Times New Roman"/>
                <w:sz w:val="20"/>
                <w:szCs w:val="20"/>
              </w:rPr>
            </w:pPr>
            <w:r w:rsidRPr="00E17CBF">
              <w:rPr>
                <w:rFonts w:ascii="Times New Roman" w:hAnsi="Times New Roman" w:cs="Times New Roman"/>
                <w:sz w:val="20"/>
                <w:szCs w:val="20"/>
              </w:rPr>
              <w:t>Integración de la información</w:t>
            </w:r>
          </w:p>
          <w:p w14:paraId="75799633" w14:textId="77777777" w:rsidR="00E82436" w:rsidRPr="00E17CBF" w:rsidRDefault="00E82436" w:rsidP="00E82436">
            <w:pPr>
              <w:numPr>
                <w:ilvl w:val="0"/>
                <w:numId w:val="7"/>
              </w:numPr>
              <w:contextualSpacing/>
              <w:jc w:val="both"/>
              <w:rPr>
                <w:rFonts w:ascii="Times New Roman" w:hAnsi="Times New Roman" w:cs="Times New Roman"/>
                <w:sz w:val="20"/>
                <w:szCs w:val="20"/>
              </w:rPr>
            </w:pPr>
            <w:r w:rsidRPr="00E17CBF">
              <w:rPr>
                <w:rFonts w:ascii="Times New Roman" w:hAnsi="Times New Roman" w:cs="Times New Roman"/>
                <w:sz w:val="20"/>
                <w:szCs w:val="20"/>
              </w:rPr>
              <w:t>Publicación del Informe</w:t>
            </w:r>
          </w:p>
        </w:tc>
        <w:tc>
          <w:tcPr>
            <w:tcW w:w="1487" w:type="pct"/>
            <w:gridSpan w:val="2"/>
            <w:tcBorders>
              <w:top w:val="nil"/>
              <w:bottom w:val="nil"/>
            </w:tcBorders>
          </w:tcPr>
          <w:p w14:paraId="54841C36" w14:textId="77777777" w:rsidR="00E82436" w:rsidRPr="00E17CBF" w:rsidRDefault="00E82436" w:rsidP="00E82436">
            <w:pPr>
              <w:jc w:val="both"/>
              <w:rPr>
                <w:rFonts w:ascii="Times New Roman" w:hAnsi="Times New Roman" w:cs="Times New Roman"/>
                <w:sz w:val="20"/>
                <w:szCs w:val="20"/>
              </w:rPr>
            </w:pPr>
          </w:p>
        </w:tc>
      </w:tr>
      <w:tr w:rsidR="00E17CBF" w:rsidRPr="00E17CBF" w14:paraId="7D178731" w14:textId="77777777" w:rsidTr="00D32DD1">
        <w:tc>
          <w:tcPr>
            <w:tcW w:w="1316" w:type="pct"/>
          </w:tcPr>
          <w:p w14:paraId="55CEE436" w14:textId="77777777" w:rsidR="00E82436" w:rsidRPr="00E17CBF" w:rsidRDefault="00E82436" w:rsidP="00E82436">
            <w:pPr>
              <w:jc w:val="both"/>
              <w:rPr>
                <w:rFonts w:ascii="Times New Roman" w:hAnsi="Times New Roman" w:cs="Times New Roman"/>
                <w:sz w:val="20"/>
                <w:szCs w:val="20"/>
              </w:rPr>
            </w:pPr>
            <w:r w:rsidRPr="00E17CBF">
              <w:rPr>
                <w:rFonts w:ascii="Times New Roman" w:hAnsi="Times New Roman" w:cs="Times New Roman"/>
                <w:sz w:val="20"/>
                <w:szCs w:val="20"/>
              </w:rPr>
              <w:t>Informe General del Estado de la Ciencia, Tecnología e Innovación</w:t>
            </w:r>
          </w:p>
        </w:tc>
        <w:tc>
          <w:tcPr>
            <w:tcW w:w="2197" w:type="pct"/>
            <w:vMerge/>
          </w:tcPr>
          <w:p w14:paraId="7D15BFC2" w14:textId="77777777" w:rsidR="00E82436" w:rsidRPr="00E17CBF" w:rsidRDefault="00E82436" w:rsidP="00E82436">
            <w:pPr>
              <w:numPr>
                <w:ilvl w:val="0"/>
                <w:numId w:val="8"/>
              </w:numPr>
              <w:contextualSpacing/>
              <w:jc w:val="both"/>
              <w:rPr>
                <w:rFonts w:ascii="Times New Roman" w:hAnsi="Times New Roman" w:cs="Times New Roman"/>
                <w:sz w:val="20"/>
                <w:szCs w:val="20"/>
              </w:rPr>
            </w:pPr>
          </w:p>
        </w:tc>
        <w:tc>
          <w:tcPr>
            <w:tcW w:w="1487" w:type="pct"/>
            <w:gridSpan w:val="2"/>
            <w:tcBorders>
              <w:top w:val="nil"/>
            </w:tcBorders>
          </w:tcPr>
          <w:p w14:paraId="466A7501" w14:textId="77777777" w:rsidR="00E82436" w:rsidRPr="00E17CBF" w:rsidRDefault="00E82436" w:rsidP="00E82436">
            <w:pPr>
              <w:jc w:val="both"/>
              <w:rPr>
                <w:rFonts w:ascii="Times New Roman" w:hAnsi="Times New Roman" w:cs="Times New Roman"/>
                <w:sz w:val="20"/>
                <w:szCs w:val="20"/>
              </w:rPr>
            </w:pPr>
          </w:p>
        </w:tc>
      </w:tr>
    </w:tbl>
    <w:p w14:paraId="376D2D4E" w14:textId="17067069" w:rsidR="00006384" w:rsidRPr="00E17CBF" w:rsidRDefault="00AA0722" w:rsidP="004B0CD8">
      <w:pPr>
        <w:spacing w:line="360" w:lineRule="auto"/>
        <w:contextualSpacing/>
        <w:jc w:val="center"/>
        <w:rPr>
          <w:rFonts w:ascii="Times New Roman" w:hAnsi="Times New Roman" w:cs="Times New Roman"/>
          <w:sz w:val="16"/>
          <w:szCs w:val="16"/>
        </w:rPr>
      </w:pPr>
      <w:r w:rsidRPr="00E17CBF">
        <w:rPr>
          <w:rFonts w:ascii="Times New Roman" w:hAnsi="Times New Roman" w:cs="Times New Roman"/>
          <w:sz w:val="16"/>
          <w:szCs w:val="16"/>
        </w:rPr>
        <w:lastRenderedPageBreak/>
        <w:t>Fuente. Elaboración propia</w:t>
      </w:r>
    </w:p>
    <w:p w14:paraId="46051B40" w14:textId="77777777" w:rsidR="004B0CD8" w:rsidRPr="00E17CBF" w:rsidRDefault="004B0CD8" w:rsidP="004C64FF">
      <w:pPr>
        <w:rPr>
          <w:rFonts w:ascii="Times New Roman" w:hAnsi="Times New Roman" w:cs="Times New Roman"/>
          <w:b/>
        </w:rPr>
      </w:pPr>
    </w:p>
    <w:p w14:paraId="46BEB23C" w14:textId="6B8E6791" w:rsidR="00215D60" w:rsidRPr="00D32DD1" w:rsidRDefault="00215D60" w:rsidP="00DA1DDF">
      <w:pPr>
        <w:pStyle w:val="Ttulo3"/>
        <w:rPr>
          <w:rFonts w:ascii="Times New Roman" w:hAnsi="Times New Roman" w:cs="Times New Roman"/>
          <w:b/>
          <w:color w:val="1F497D" w:themeColor="text2"/>
        </w:rPr>
      </w:pPr>
      <w:bookmarkStart w:id="42" w:name="_Toc25931676"/>
      <w:r w:rsidRPr="00D32DD1">
        <w:rPr>
          <w:rFonts w:ascii="Times New Roman" w:hAnsi="Times New Roman" w:cs="Times New Roman"/>
          <w:b/>
          <w:color w:val="1F497D" w:themeColor="text2"/>
        </w:rPr>
        <w:t>4.6.</w:t>
      </w:r>
      <w:r w:rsidR="004B0CD8" w:rsidRPr="00D32DD1">
        <w:rPr>
          <w:rFonts w:ascii="Times New Roman" w:hAnsi="Times New Roman" w:cs="Times New Roman"/>
          <w:b/>
          <w:color w:val="1F497D" w:themeColor="text2"/>
        </w:rPr>
        <w:t>4.</w:t>
      </w:r>
      <w:r w:rsidRPr="00D32DD1">
        <w:rPr>
          <w:rFonts w:ascii="Times New Roman" w:hAnsi="Times New Roman" w:cs="Times New Roman"/>
          <w:b/>
          <w:color w:val="1F497D" w:themeColor="text2"/>
        </w:rPr>
        <w:t xml:space="preserve"> Previsiones para la integración y operación del padrón de beneficiarios</w:t>
      </w:r>
      <w:bookmarkEnd w:id="42"/>
    </w:p>
    <w:p w14:paraId="66D5277F" w14:textId="1A590F14" w:rsidR="00CF43BC" w:rsidRPr="00E17CBF" w:rsidRDefault="00CF43BC" w:rsidP="004C64FF">
      <w:pPr>
        <w:rPr>
          <w:rFonts w:ascii="Times New Roman" w:hAnsi="Times New Roman" w:cs="Times New Roman"/>
          <w:b/>
        </w:rPr>
      </w:pPr>
    </w:p>
    <w:p w14:paraId="648DE419" w14:textId="651121FB" w:rsidR="00CF43BC" w:rsidRPr="00E17CBF" w:rsidRDefault="00CF43BC" w:rsidP="00CF43BC">
      <w:pPr>
        <w:spacing w:line="360" w:lineRule="auto"/>
        <w:jc w:val="both"/>
        <w:rPr>
          <w:rFonts w:ascii="Times New Roman" w:hAnsi="Times New Roman" w:cs="Times New Roman"/>
        </w:rPr>
      </w:pPr>
      <w:r w:rsidRPr="00E17CBF">
        <w:rPr>
          <w:rFonts w:ascii="Times New Roman" w:hAnsi="Times New Roman" w:cs="Times New Roman"/>
        </w:rPr>
        <w:t xml:space="preserve">El área de enfoque del P001 son </w:t>
      </w:r>
      <w:r w:rsidR="001268ED" w:rsidRPr="00E17CBF">
        <w:rPr>
          <w:rFonts w:ascii="Times New Roman" w:hAnsi="Times New Roman" w:cs="Times New Roman"/>
        </w:rPr>
        <w:t xml:space="preserve">todos </w:t>
      </w:r>
      <w:r w:rsidRPr="00E17CBF">
        <w:rPr>
          <w:rFonts w:ascii="Times New Roman" w:hAnsi="Times New Roman" w:cs="Times New Roman"/>
        </w:rPr>
        <w:t xml:space="preserve">los programas presupuestarios de CONACYT y éstos son los beneficiarios del programa, pues son ellos los principales </w:t>
      </w:r>
      <w:r w:rsidR="00822404" w:rsidRPr="00E17CBF">
        <w:rPr>
          <w:rFonts w:ascii="Times New Roman" w:hAnsi="Times New Roman" w:cs="Times New Roman"/>
        </w:rPr>
        <w:t>favorecidos</w:t>
      </w:r>
      <w:r w:rsidRPr="00E17CBF">
        <w:rPr>
          <w:rFonts w:ascii="Times New Roman" w:hAnsi="Times New Roman" w:cs="Times New Roman"/>
        </w:rPr>
        <w:t xml:space="preserve"> de la coordinación, planeación y análisis de información en CTI que se produce en el área. Las Unidades Responsables de los Pp fungen como intermediarias y receptoras de los apoyos del P001 que buscan impactar en la mejora de cada uno de los programas.</w:t>
      </w:r>
      <w:r w:rsidR="001268ED" w:rsidRPr="00E17CBF">
        <w:rPr>
          <w:rFonts w:ascii="Times New Roman" w:hAnsi="Times New Roman" w:cs="Times New Roman"/>
        </w:rPr>
        <w:t xml:space="preserve"> En este sentido, el padrón de beneficiario se integra por los 11 Programas presupuestarios.</w:t>
      </w:r>
    </w:p>
    <w:p w14:paraId="25938791" w14:textId="0F290FE3" w:rsidR="00822404" w:rsidRPr="00E17CBF" w:rsidRDefault="00822404" w:rsidP="004C64FF">
      <w:pPr>
        <w:rPr>
          <w:rFonts w:ascii="Times New Roman" w:hAnsi="Times New Roman" w:cs="Times New Roman"/>
          <w:b/>
        </w:rPr>
      </w:pPr>
    </w:p>
    <w:p w14:paraId="55938072" w14:textId="46859EC7" w:rsidR="00215D60" w:rsidRPr="00D32DD1" w:rsidRDefault="00215D60" w:rsidP="00DA1DDF">
      <w:pPr>
        <w:pStyle w:val="Ttulo2"/>
        <w:rPr>
          <w:rFonts w:ascii="Times New Roman" w:hAnsi="Times New Roman" w:cs="Times New Roman"/>
          <w:b/>
          <w:color w:val="1F497D" w:themeColor="text2"/>
        </w:rPr>
      </w:pPr>
      <w:bookmarkStart w:id="43" w:name="_Toc25931677"/>
      <w:r w:rsidRPr="00D32DD1">
        <w:rPr>
          <w:rFonts w:ascii="Times New Roman" w:hAnsi="Times New Roman" w:cs="Times New Roman"/>
          <w:b/>
          <w:color w:val="1F497D" w:themeColor="text2"/>
        </w:rPr>
        <w:t>4.</w:t>
      </w:r>
      <w:r w:rsidR="00DA1DDF" w:rsidRPr="00D32DD1">
        <w:rPr>
          <w:rFonts w:ascii="Times New Roman" w:hAnsi="Times New Roman" w:cs="Times New Roman"/>
          <w:b/>
          <w:color w:val="1F497D" w:themeColor="text2"/>
        </w:rPr>
        <w:t>7</w:t>
      </w:r>
      <w:r w:rsidRPr="00D32DD1">
        <w:rPr>
          <w:rFonts w:ascii="Times New Roman" w:hAnsi="Times New Roman" w:cs="Times New Roman"/>
          <w:b/>
          <w:color w:val="1F497D" w:themeColor="text2"/>
        </w:rPr>
        <w:t xml:space="preserve"> Matriz de Indicadores para Resultados</w:t>
      </w:r>
      <w:bookmarkEnd w:id="43"/>
    </w:p>
    <w:p w14:paraId="4D9B94CE" w14:textId="64A88C42" w:rsidR="00801831" w:rsidRPr="00D32DD1" w:rsidRDefault="00801831" w:rsidP="004C64FF">
      <w:pPr>
        <w:rPr>
          <w:rFonts w:ascii="Times New Roman" w:hAnsi="Times New Roman" w:cs="Times New Roman"/>
          <w:b/>
          <w:color w:val="1F497D" w:themeColor="text2"/>
        </w:rPr>
      </w:pPr>
    </w:p>
    <w:p w14:paraId="4071A3D3" w14:textId="77777777" w:rsidR="00801831" w:rsidRPr="00E17CBF" w:rsidRDefault="00801831" w:rsidP="00801831">
      <w:pPr>
        <w:spacing w:line="360" w:lineRule="auto"/>
        <w:jc w:val="both"/>
        <w:rPr>
          <w:rFonts w:ascii="Times New Roman" w:hAnsi="Times New Roman" w:cs="Times New Roman"/>
          <w:i/>
        </w:rPr>
      </w:pPr>
      <w:r w:rsidRPr="00E17CBF">
        <w:rPr>
          <w:rFonts w:ascii="Times New Roman" w:hAnsi="Times New Roman" w:cs="Times New Roman"/>
          <w:i/>
        </w:rPr>
        <w:t>Lógica horizontal</w:t>
      </w:r>
    </w:p>
    <w:p w14:paraId="407C1DA6" w14:textId="77777777" w:rsidR="0035038D" w:rsidRPr="00E17CBF" w:rsidRDefault="0035038D" w:rsidP="00801831">
      <w:pPr>
        <w:spacing w:line="360" w:lineRule="auto"/>
        <w:jc w:val="both"/>
        <w:rPr>
          <w:rFonts w:ascii="Times New Roman" w:hAnsi="Times New Roman" w:cs="Times New Roman"/>
        </w:rPr>
      </w:pPr>
    </w:p>
    <w:p w14:paraId="2CDFE8F8" w14:textId="656A77A0" w:rsidR="00895D17"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 xml:space="preserve">La MIR del P001 se ha propuesto como FIN “Contribuir al desarrollo económico incluyente mediante el hecho de que los Programas Presupuestarios de CONACYT cuentan con un diseño, monitoreo y resultados adecuados.”. </w:t>
      </w:r>
    </w:p>
    <w:p w14:paraId="09C36E6F" w14:textId="77777777" w:rsidR="00895D17" w:rsidRPr="00E17CBF" w:rsidRDefault="00895D17" w:rsidP="00801831">
      <w:pPr>
        <w:spacing w:line="360" w:lineRule="auto"/>
        <w:jc w:val="both"/>
        <w:rPr>
          <w:rFonts w:ascii="Times New Roman" w:hAnsi="Times New Roman" w:cs="Times New Roman"/>
        </w:rPr>
      </w:pPr>
    </w:p>
    <w:p w14:paraId="2C6B6BB1" w14:textId="24F94471"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 xml:space="preserve">Lograr este objetivo implica que el gasto en ciencia y tecnología crezca de manera constante y sostenida. Para ello el principal indicador que permite dar seguimiento al objetivo es el Gasto en Investigación y Desarrollo Experimental que ejecutan las IES (GIDEIES) respecto al PIB. El GIDE mide </w:t>
      </w:r>
      <w:r w:rsidRPr="00E17CBF">
        <w:rPr>
          <w:rFonts w:ascii="Times New Roman" w:eastAsia="Times New Roman" w:hAnsi="Times New Roman" w:cs="Times New Roman"/>
          <w:lang w:val="es-ES"/>
        </w:rPr>
        <w:t xml:space="preserve">el gasto que comprende exclusivamente aquellos recursos que se utilizan para generar nuevo conocimiento (Investigación básica, aplicada y desarrollo experimental). </w:t>
      </w:r>
    </w:p>
    <w:p w14:paraId="63F454EB" w14:textId="77777777" w:rsidR="00895D17" w:rsidRPr="00E17CBF" w:rsidRDefault="00895D17" w:rsidP="00801831">
      <w:pPr>
        <w:spacing w:line="360" w:lineRule="auto"/>
        <w:jc w:val="both"/>
        <w:rPr>
          <w:rFonts w:ascii="Times New Roman" w:hAnsi="Times New Roman" w:cs="Times New Roman"/>
        </w:rPr>
      </w:pPr>
    </w:p>
    <w:p w14:paraId="300F3C4B" w14:textId="2E921D58"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El GIDE</w:t>
      </w:r>
      <w:r w:rsidR="00895D17" w:rsidRPr="00E17CBF">
        <w:rPr>
          <w:rFonts w:ascii="Times New Roman" w:hAnsi="Times New Roman" w:cs="Times New Roman"/>
        </w:rPr>
        <w:t>/</w:t>
      </w:r>
      <w:r w:rsidRPr="00E17CBF">
        <w:rPr>
          <w:rFonts w:ascii="Times New Roman" w:hAnsi="Times New Roman" w:cs="Times New Roman"/>
        </w:rPr>
        <w:t>IES es un indicador que permite comparabilidad internacional y está apegado a metodologías de cálculo internacionales como el Manual de Frascati (2015). Para calcular del indicador se requieren tres fuentes de información la Encuesta sobre Investigación y Desarrollo Tecnológico que hace el IN</w:t>
      </w:r>
      <w:r w:rsidR="00895D17" w:rsidRPr="00E17CBF">
        <w:rPr>
          <w:rFonts w:ascii="Times New Roman" w:hAnsi="Times New Roman" w:cs="Times New Roman"/>
        </w:rPr>
        <w:t>EGI por encargo de CONACYT, la Cuenta P</w:t>
      </w:r>
      <w:r w:rsidRPr="00E17CBF">
        <w:rPr>
          <w:rFonts w:ascii="Times New Roman" w:hAnsi="Times New Roman" w:cs="Times New Roman"/>
        </w:rPr>
        <w:t>ública a través de una revisión detallada de los programas presupuestarios de toda la administr</w:t>
      </w:r>
      <w:r w:rsidR="00895D17" w:rsidRPr="00E17CBF">
        <w:rPr>
          <w:rFonts w:ascii="Times New Roman" w:hAnsi="Times New Roman" w:cs="Times New Roman"/>
        </w:rPr>
        <w:t xml:space="preserve">ación federal que gastan en </w:t>
      </w:r>
      <w:r w:rsidR="00FC4CF6" w:rsidRPr="00E17CBF">
        <w:rPr>
          <w:rFonts w:ascii="Times New Roman" w:hAnsi="Times New Roman" w:cs="Times New Roman"/>
        </w:rPr>
        <w:t>IDE, y</w:t>
      </w:r>
      <w:r w:rsidRPr="00E17CBF">
        <w:rPr>
          <w:rFonts w:ascii="Times New Roman" w:hAnsi="Times New Roman" w:cs="Times New Roman"/>
        </w:rPr>
        <w:t xml:space="preserve"> el Sistema de Cuentas Nacional para la obtención del Producto Interno Bruto (PIB).</w:t>
      </w:r>
    </w:p>
    <w:p w14:paraId="5388DEAA" w14:textId="77777777" w:rsidR="00801831" w:rsidRPr="00E17CBF" w:rsidRDefault="00801831" w:rsidP="00801831">
      <w:pPr>
        <w:spacing w:line="360" w:lineRule="auto"/>
        <w:jc w:val="both"/>
        <w:rPr>
          <w:rFonts w:ascii="Times New Roman" w:hAnsi="Times New Roman" w:cs="Times New Roman"/>
        </w:rPr>
      </w:pPr>
    </w:p>
    <w:p w14:paraId="44D2FC4B" w14:textId="0876F56B"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lastRenderedPageBreak/>
        <w:t>En cuanto al PROPÓSITO</w:t>
      </w:r>
      <w:r w:rsidR="00732A98" w:rsidRPr="00E17CBF">
        <w:rPr>
          <w:rFonts w:ascii="Times New Roman" w:hAnsi="Times New Roman" w:cs="Times New Roman"/>
        </w:rPr>
        <w:t>,</w:t>
      </w:r>
      <w:r w:rsidRPr="00E17CBF">
        <w:rPr>
          <w:rFonts w:ascii="Times New Roman" w:hAnsi="Times New Roman" w:cs="Times New Roman"/>
        </w:rPr>
        <w:t xml:space="preserve"> el P001 busca que </w:t>
      </w:r>
      <w:r w:rsidRPr="00E17CBF">
        <w:rPr>
          <w:rFonts w:ascii="Times New Roman" w:hAnsi="Times New Roman" w:cs="Times New Roman"/>
          <w:i/>
        </w:rPr>
        <w:t>“</w:t>
      </w:r>
      <w:bookmarkStart w:id="44" w:name="_Hlk25925761"/>
      <w:r w:rsidRPr="00E17CBF">
        <w:rPr>
          <w:rFonts w:ascii="Times New Roman" w:hAnsi="Times New Roman" w:cs="Times New Roman"/>
          <w:i/>
        </w:rPr>
        <w:t>Los Programas presupuestarios del CONACYT tengan un desempeño satisfactorio</w:t>
      </w:r>
      <w:bookmarkEnd w:id="44"/>
      <w:r w:rsidRPr="00E17CBF">
        <w:rPr>
          <w:rFonts w:ascii="Times New Roman" w:hAnsi="Times New Roman" w:cs="Times New Roman"/>
          <w:i/>
        </w:rPr>
        <w:t>”</w:t>
      </w:r>
      <w:r w:rsidRPr="00E17CBF">
        <w:rPr>
          <w:rFonts w:ascii="Times New Roman" w:hAnsi="Times New Roman" w:cs="Times New Roman"/>
        </w:rPr>
        <w:t xml:space="preserve">. Se parte del supuesto </w:t>
      </w:r>
      <w:r w:rsidR="00591033" w:rsidRPr="00E17CBF">
        <w:rPr>
          <w:rFonts w:ascii="Times New Roman" w:hAnsi="Times New Roman" w:cs="Times New Roman"/>
        </w:rPr>
        <w:t xml:space="preserve">de </w:t>
      </w:r>
      <w:r w:rsidRPr="00E17CBF">
        <w:rPr>
          <w:rFonts w:ascii="Times New Roman" w:hAnsi="Times New Roman" w:cs="Times New Roman"/>
        </w:rPr>
        <w:t>que los efectos de los Programas del CONACYT se mantengan en el tiempo y de que los objetivos de otras dependencias relacionados con el Sector Nacional de CTI, se encuentren alineados a los de CONACYT</w:t>
      </w:r>
      <w:r w:rsidR="00591033" w:rsidRPr="00E17CBF">
        <w:rPr>
          <w:rFonts w:ascii="Times New Roman" w:hAnsi="Times New Roman" w:cs="Times New Roman"/>
        </w:rPr>
        <w:t>, como cabeza de sector</w:t>
      </w:r>
      <w:r w:rsidRPr="00E17CBF">
        <w:rPr>
          <w:rFonts w:ascii="Times New Roman" w:hAnsi="Times New Roman" w:cs="Times New Roman"/>
        </w:rPr>
        <w:t>.</w:t>
      </w:r>
    </w:p>
    <w:p w14:paraId="6D25AF99" w14:textId="77777777" w:rsidR="00801831" w:rsidRPr="00E17CBF" w:rsidRDefault="00801831" w:rsidP="00801831">
      <w:pPr>
        <w:spacing w:line="360" w:lineRule="auto"/>
        <w:jc w:val="both"/>
        <w:rPr>
          <w:rFonts w:ascii="Times New Roman" w:hAnsi="Times New Roman" w:cs="Times New Roman"/>
        </w:rPr>
      </w:pPr>
    </w:p>
    <w:p w14:paraId="6460BDA3" w14:textId="77777777" w:rsidR="00FC4CF6"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 xml:space="preserve">La mejor forma de conocer si el propósito del programa se cumple, es a través de la valoración del desempeño de los Programas presupuestarios que realiza la Unidad de Evaluación del Desempeño de la Secretaría de Hacienda y Crédito Público, mediante el Modelo Sintético de Información del Desempeño (MSD). </w:t>
      </w:r>
    </w:p>
    <w:p w14:paraId="405EA6B6" w14:textId="77777777" w:rsidR="00FC4CF6" w:rsidRPr="00E17CBF" w:rsidRDefault="00FC4CF6" w:rsidP="00801831">
      <w:pPr>
        <w:spacing w:line="360" w:lineRule="auto"/>
        <w:jc w:val="both"/>
        <w:rPr>
          <w:rFonts w:ascii="Times New Roman" w:hAnsi="Times New Roman" w:cs="Times New Roman"/>
        </w:rPr>
      </w:pPr>
    </w:p>
    <w:p w14:paraId="59CE5F11" w14:textId="6E57FBAA" w:rsidR="00801831" w:rsidRPr="00E17CBF" w:rsidRDefault="00801831" w:rsidP="00801831">
      <w:pPr>
        <w:spacing w:line="360" w:lineRule="auto"/>
        <w:jc w:val="both"/>
        <w:rPr>
          <w:rFonts w:ascii="Times New Roman" w:hAnsi="Times New Roman" w:cs="Times New Roman"/>
          <w:i/>
        </w:rPr>
      </w:pPr>
      <w:r w:rsidRPr="00E17CBF">
        <w:rPr>
          <w:rFonts w:ascii="Times New Roman" w:hAnsi="Times New Roman" w:cs="Times New Roman"/>
        </w:rPr>
        <w:t xml:space="preserve">La valoración del MSD se determina por cinco variables: Ejercicio del Gasto (PEF), Matriz de Indicadores para Resultados (MIR), Evaluaciones externas del Programa Anual de Evaluación (PAE), Aspectos Susceptibles de Mejora (ASM) y el Padrón de beneficiarios (SIIPP-G). El indicador con el que se mide el cumplimiento del propósito es la </w:t>
      </w:r>
      <w:r w:rsidRPr="00E17CBF">
        <w:rPr>
          <w:rFonts w:ascii="Times New Roman" w:hAnsi="Times New Roman" w:cs="Times New Roman"/>
          <w:i/>
        </w:rPr>
        <w:t>“Calificación promedio del Modelo Sintético de Información del Desempeño de los programas presupuestarios de CONACYT”.</w:t>
      </w:r>
    </w:p>
    <w:p w14:paraId="5D21EAF6" w14:textId="77777777" w:rsidR="00801831" w:rsidRPr="00E17CBF" w:rsidRDefault="00801831" w:rsidP="00801831">
      <w:pPr>
        <w:spacing w:line="360" w:lineRule="auto"/>
        <w:jc w:val="both"/>
        <w:rPr>
          <w:rFonts w:ascii="Times New Roman" w:hAnsi="Times New Roman" w:cs="Times New Roman"/>
        </w:rPr>
      </w:pPr>
    </w:p>
    <w:p w14:paraId="793FCCC2" w14:textId="77777777"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 xml:space="preserve">Se han identificado cuatro COMPONENTES sustantivos que entrega el P001 a los programas presupuestarios. En principio se ha partido del supuesto de que los Pp son evaluados por un grupo de expertos especializados en temas de diseño, consistencia y resultados, procesos, impacto, entre otros, que emiten los resultados derivados de estas acciones. Los informes finales de dichas evaluaciones son entregados a los programas presupuestarios.  </w:t>
      </w:r>
    </w:p>
    <w:p w14:paraId="1F9F362D" w14:textId="77777777" w:rsidR="00801831" w:rsidRPr="00E17CBF" w:rsidRDefault="00801831" w:rsidP="00801831">
      <w:pPr>
        <w:spacing w:line="360" w:lineRule="auto"/>
        <w:jc w:val="both"/>
        <w:rPr>
          <w:rFonts w:ascii="Times New Roman" w:hAnsi="Times New Roman" w:cs="Times New Roman"/>
        </w:rPr>
      </w:pPr>
    </w:p>
    <w:p w14:paraId="39EE0E07" w14:textId="56128E43"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Por otro lado, el P001 contempló como supuesto que existen las condiciones presupuestarias, humanas y materiales necesarias para atender los Aspectos Susceptibles de Mejora (ASM) que comprometen los Programas de CONACYT ante CONEVAL. Los ASM reportados en el Sistema de Seguimiento a Aspectos Susceptibles de Mejora darán cuenta del progreso de las acciones emprendidas para l</w:t>
      </w:r>
      <w:r w:rsidR="00601DC0" w:rsidRPr="00E17CBF">
        <w:rPr>
          <w:rFonts w:ascii="Times New Roman" w:hAnsi="Times New Roman" w:cs="Times New Roman"/>
        </w:rPr>
        <w:t>a mejora de los programas</w:t>
      </w:r>
      <w:r w:rsidRPr="00E17CBF">
        <w:rPr>
          <w:rFonts w:ascii="Times New Roman" w:hAnsi="Times New Roman" w:cs="Times New Roman"/>
        </w:rPr>
        <w:t>.</w:t>
      </w:r>
    </w:p>
    <w:p w14:paraId="1DEB5068" w14:textId="77777777" w:rsidR="004E160C" w:rsidRPr="00E17CBF" w:rsidRDefault="004E160C" w:rsidP="00801831">
      <w:pPr>
        <w:spacing w:line="360" w:lineRule="auto"/>
        <w:jc w:val="both"/>
        <w:rPr>
          <w:rFonts w:ascii="Times New Roman" w:hAnsi="Times New Roman" w:cs="Times New Roman"/>
        </w:rPr>
      </w:pPr>
    </w:p>
    <w:p w14:paraId="7C9CE66D" w14:textId="651721AF" w:rsidR="00801831" w:rsidRPr="00E17CBF" w:rsidRDefault="00A97F59" w:rsidP="00801831">
      <w:pPr>
        <w:spacing w:line="360" w:lineRule="auto"/>
        <w:jc w:val="both"/>
        <w:rPr>
          <w:rFonts w:ascii="Times New Roman" w:hAnsi="Times New Roman" w:cs="Times New Roman"/>
        </w:rPr>
      </w:pPr>
      <w:r w:rsidRPr="00E17CBF">
        <w:rPr>
          <w:rFonts w:ascii="Times New Roman" w:hAnsi="Times New Roman" w:cs="Times New Roman"/>
        </w:rPr>
        <w:t xml:space="preserve">Otro de los supuestos del </w:t>
      </w:r>
      <w:r w:rsidR="00801831" w:rsidRPr="00E17CBF">
        <w:rPr>
          <w:rFonts w:ascii="Times New Roman" w:hAnsi="Times New Roman" w:cs="Times New Roman"/>
        </w:rPr>
        <w:t xml:space="preserve">P001 que se consideró es que las observaciones hechas a la MIR por las instituciones evaluadoras y fiscalizadoras orienten </w:t>
      </w:r>
      <w:r w:rsidRPr="00E17CBF">
        <w:rPr>
          <w:rFonts w:ascii="Times New Roman" w:hAnsi="Times New Roman" w:cs="Times New Roman"/>
        </w:rPr>
        <w:t xml:space="preserve">a </w:t>
      </w:r>
      <w:r w:rsidR="00801831" w:rsidRPr="00E17CBF">
        <w:rPr>
          <w:rFonts w:ascii="Times New Roman" w:hAnsi="Times New Roman" w:cs="Times New Roman"/>
        </w:rPr>
        <w:t xml:space="preserve">resultados </w:t>
      </w:r>
      <w:r w:rsidRPr="00E17CBF">
        <w:rPr>
          <w:rFonts w:ascii="Times New Roman" w:hAnsi="Times New Roman" w:cs="Times New Roman"/>
        </w:rPr>
        <w:t xml:space="preserve">a </w:t>
      </w:r>
      <w:r w:rsidR="00801831" w:rsidRPr="00E17CBF">
        <w:rPr>
          <w:rFonts w:ascii="Times New Roman" w:hAnsi="Times New Roman" w:cs="Times New Roman"/>
        </w:rPr>
        <w:t xml:space="preserve">los programas presupuestarios de </w:t>
      </w:r>
      <w:r w:rsidR="00801831" w:rsidRPr="00E17CBF">
        <w:rPr>
          <w:rFonts w:ascii="Times New Roman" w:hAnsi="Times New Roman" w:cs="Times New Roman"/>
        </w:rPr>
        <w:lastRenderedPageBreak/>
        <w:t xml:space="preserve">CONACYT, lo que permitirá que las Matrices de Indicadores para Resultados (MIR) de los programas presupuestarios de CONACYT </w:t>
      </w:r>
      <w:r w:rsidR="008A01B0" w:rsidRPr="00E17CBF">
        <w:rPr>
          <w:rFonts w:ascii="Times New Roman" w:hAnsi="Times New Roman" w:cs="Times New Roman"/>
        </w:rPr>
        <w:t>mejoren sustantivamente su diseño.</w:t>
      </w:r>
    </w:p>
    <w:p w14:paraId="2A40D32B" w14:textId="77777777" w:rsidR="00801831" w:rsidRPr="00E17CBF" w:rsidRDefault="00801831" w:rsidP="00801831">
      <w:pPr>
        <w:spacing w:line="360" w:lineRule="auto"/>
        <w:jc w:val="both"/>
        <w:rPr>
          <w:rFonts w:ascii="Times New Roman" w:hAnsi="Times New Roman" w:cs="Times New Roman"/>
        </w:rPr>
      </w:pPr>
    </w:p>
    <w:p w14:paraId="13F1DDEF" w14:textId="77777777"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 xml:space="preserve">Como cuarto y último supuesto, se espera que los documentos del Informe General del Estado de la Ciencia, Tecnología e Innovación (IGCTI) sean utilizados por los sectores de la Administración Pública, así como por la comunidad científica y académica para analizar y optimizar la implementación de la política científica y tecnológica del país, por lo que su distribución permitirá sé que conozca estado de la ciencia, la tecnología y la innovación.  </w:t>
      </w:r>
    </w:p>
    <w:p w14:paraId="40DBCDF9" w14:textId="77777777" w:rsidR="00801831" w:rsidRPr="00E17CBF" w:rsidRDefault="00801831" w:rsidP="00801831">
      <w:pPr>
        <w:spacing w:line="360" w:lineRule="auto"/>
        <w:jc w:val="both"/>
        <w:rPr>
          <w:rFonts w:ascii="Times New Roman" w:hAnsi="Times New Roman" w:cs="Times New Roman"/>
        </w:rPr>
      </w:pPr>
    </w:p>
    <w:p w14:paraId="4B79B37B" w14:textId="78AD6F02"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Las ACTIVIDADES que el P001 hace para producir cada uno de los componentes citados arriba requieren</w:t>
      </w:r>
      <w:r w:rsidR="00121C22" w:rsidRPr="00E17CBF">
        <w:rPr>
          <w:rFonts w:ascii="Times New Roman" w:hAnsi="Times New Roman" w:cs="Times New Roman"/>
        </w:rPr>
        <w:t>,</w:t>
      </w:r>
      <w:r w:rsidRPr="00E17CBF">
        <w:rPr>
          <w:rFonts w:ascii="Times New Roman" w:hAnsi="Times New Roman" w:cs="Times New Roman"/>
        </w:rPr>
        <w:t xml:space="preserve"> en primer lugar</w:t>
      </w:r>
      <w:r w:rsidR="00121C22" w:rsidRPr="00E17CBF">
        <w:rPr>
          <w:rFonts w:ascii="Times New Roman" w:hAnsi="Times New Roman" w:cs="Times New Roman"/>
        </w:rPr>
        <w:t>,</w:t>
      </w:r>
      <w:r w:rsidRPr="00E17CBF">
        <w:rPr>
          <w:rFonts w:ascii="Times New Roman" w:hAnsi="Times New Roman" w:cs="Times New Roman"/>
        </w:rPr>
        <w:t xml:space="preserve"> que los evaluadores estén interesados en participar en las evaluaciones mandatadas en el Programa Anual de Evaluación (PAE) a los progra</w:t>
      </w:r>
      <w:r w:rsidR="00121C22" w:rsidRPr="00E17CBF">
        <w:rPr>
          <w:rFonts w:ascii="Times New Roman" w:hAnsi="Times New Roman" w:cs="Times New Roman"/>
        </w:rPr>
        <w:t>mas presupuestarios del CONACYT. Igualmente, suponiendo</w:t>
      </w:r>
      <w:r w:rsidRPr="00E17CBF">
        <w:rPr>
          <w:rFonts w:ascii="Times New Roman" w:hAnsi="Times New Roman" w:cs="Times New Roman"/>
        </w:rPr>
        <w:t xml:space="preserve"> que las recomendaciones incluidas en las evaluaciones mandatadas por el CONEVAL son pertinentes, se podrán establecer nuevos ASM que podrán ser monitoreados en su atención. </w:t>
      </w:r>
    </w:p>
    <w:p w14:paraId="16E7505A" w14:textId="77777777" w:rsidR="00801831" w:rsidRPr="00E17CBF" w:rsidRDefault="00801831" w:rsidP="00801831">
      <w:pPr>
        <w:spacing w:line="360" w:lineRule="auto"/>
        <w:jc w:val="both"/>
        <w:rPr>
          <w:rFonts w:ascii="Times New Roman" w:hAnsi="Times New Roman" w:cs="Times New Roman"/>
        </w:rPr>
      </w:pPr>
    </w:p>
    <w:p w14:paraId="430237EE" w14:textId="77777777"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 xml:space="preserve">Otro supuesto es que, si las instancias externas de evaluación y fiscalización emiten recomendaciones a las MIR, se podrán proporcionar asesorías a las UR para mejorar dichos instrumentos. </w:t>
      </w:r>
    </w:p>
    <w:p w14:paraId="472877E2" w14:textId="77777777" w:rsidR="00801831" w:rsidRPr="00E17CBF" w:rsidRDefault="00801831" w:rsidP="00801831">
      <w:pPr>
        <w:spacing w:line="360" w:lineRule="auto"/>
        <w:jc w:val="both"/>
        <w:rPr>
          <w:rFonts w:ascii="Times New Roman" w:hAnsi="Times New Roman" w:cs="Times New Roman"/>
        </w:rPr>
      </w:pPr>
    </w:p>
    <w:p w14:paraId="768BEB72" w14:textId="77777777"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Finalmente, se espera que los datos y la información necesaria para la elaboración de indicadores clave del sector CTI publicados en el Informe (Encuestas, registros administrativos, informes) sean publicados en tiempo y forma, con los que se integraría el IGECTI.</w:t>
      </w:r>
    </w:p>
    <w:p w14:paraId="1F5FDC2F" w14:textId="6FEC5116" w:rsidR="00801831" w:rsidRPr="00E17CBF" w:rsidRDefault="00801831" w:rsidP="00801831">
      <w:pPr>
        <w:spacing w:line="360" w:lineRule="auto"/>
        <w:jc w:val="both"/>
        <w:rPr>
          <w:rFonts w:ascii="Times New Roman" w:hAnsi="Times New Roman" w:cs="Times New Roman"/>
        </w:rPr>
      </w:pPr>
    </w:p>
    <w:p w14:paraId="6BB02F34" w14:textId="7327F756" w:rsidR="00801831" w:rsidRPr="00E17CBF" w:rsidRDefault="00801831" w:rsidP="00801831">
      <w:pPr>
        <w:spacing w:line="360" w:lineRule="auto"/>
        <w:jc w:val="both"/>
        <w:rPr>
          <w:rFonts w:ascii="Times New Roman" w:hAnsi="Times New Roman" w:cs="Times New Roman"/>
          <w:i/>
        </w:rPr>
      </w:pPr>
      <w:r w:rsidRPr="00E17CBF">
        <w:rPr>
          <w:rFonts w:ascii="Times New Roman" w:hAnsi="Times New Roman" w:cs="Times New Roman"/>
          <w:i/>
        </w:rPr>
        <w:t>Lógica Vertical</w:t>
      </w:r>
    </w:p>
    <w:p w14:paraId="741BB137" w14:textId="77777777" w:rsidR="0035038D" w:rsidRPr="00E17CBF" w:rsidRDefault="0035038D" w:rsidP="00801831">
      <w:pPr>
        <w:spacing w:line="360" w:lineRule="auto"/>
        <w:jc w:val="both"/>
        <w:rPr>
          <w:rFonts w:ascii="Times New Roman" w:hAnsi="Times New Roman" w:cs="Times New Roman"/>
        </w:rPr>
      </w:pPr>
    </w:p>
    <w:p w14:paraId="471705E8" w14:textId="697CCEF0" w:rsidR="00121C22"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 xml:space="preserve">De acuerdo a lo descrito arriba, si se completan las actividades de la MIR del P001 y se cumplen los supuestos (Que se los evaluadores estén interesados en participar en las evaluaciones, que las recomendaciones incluidas en los evaluaciones sean pertinente y que permitan establecer nuevos ASM, que las instancias externas de evaluación y fiscalización emitan recomendaciones a las MIR, y </w:t>
      </w:r>
      <w:r w:rsidRPr="00E17CBF">
        <w:rPr>
          <w:rFonts w:ascii="Times New Roman" w:hAnsi="Times New Roman" w:cs="Times New Roman"/>
        </w:rPr>
        <w:lastRenderedPageBreak/>
        <w:t xml:space="preserve">que los datos e información para la elaboración de indicadores sean publicados en tiempo y forma) se logrará que el IGECTI sea consultado y descargado a través de la plataforma en la que es publicado. </w:t>
      </w:r>
    </w:p>
    <w:p w14:paraId="1656B84B" w14:textId="77777777" w:rsidR="00121C22" w:rsidRPr="00E17CBF" w:rsidRDefault="00121C22" w:rsidP="00801831">
      <w:pPr>
        <w:spacing w:line="360" w:lineRule="auto"/>
        <w:jc w:val="both"/>
        <w:rPr>
          <w:rFonts w:ascii="Times New Roman" w:hAnsi="Times New Roman" w:cs="Times New Roman"/>
        </w:rPr>
      </w:pPr>
    </w:p>
    <w:p w14:paraId="610FC1C5" w14:textId="6EEB5491"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 xml:space="preserve">Asimismo, se podrán realizar las evaluaciones </w:t>
      </w:r>
      <w:r w:rsidR="00234D5E" w:rsidRPr="00E17CBF">
        <w:rPr>
          <w:rFonts w:ascii="Times New Roman" w:hAnsi="Times New Roman" w:cs="Times New Roman"/>
        </w:rPr>
        <w:t>a las que estarán sujetos los programa</w:t>
      </w:r>
      <w:r w:rsidRPr="00E17CBF">
        <w:rPr>
          <w:rFonts w:ascii="Times New Roman" w:hAnsi="Times New Roman" w:cs="Times New Roman"/>
        </w:rPr>
        <w:t>, los evaluadores emitirán los informes finales, de los cuales se derivarán las recomendaciones y se suscribirán ASM, mismo que serán reportados en el SSAS. De igual manera, se conseguirá la incorporación de recomendaciones internas y externas a las MIR, con el propósito de mejorar la orientaci</w:t>
      </w:r>
      <w:r w:rsidR="00234D5E" w:rsidRPr="00E17CBF">
        <w:rPr>
          <w:rFonts w:ascii="Times New Roman" w:hAnsi="Times New Roman" w:cs="Times New Roman"/>
        </w:rPr>
        <w:t>ón a resultados de los de los programas</w:t>
      </w:r>
      <w:r w:rsidRPr="00E17CBF">
        <w:rPr>
          <w:rFonts w:ascii="Times New Roman" w:hAnsi="Times New Roman" w:cs="Times New Roman"/>
        </w:rPr>
        <w:t xml:space="preserve"> del CONACYT.</w:t>
      </w:r>
    </w:p>
    <w:p w14:paraId="3489815A" w14:textId="77777777" w:rsidR="00801831" w:rsidRPr="00E17CBF" w:rsidRDefault="00801831" w:rsidP="00801831">
      <w:pPr>
        <w:spacing w:line="360" w:lineRule="auto"/>
        <w:jc w:val="both"/>
        <w:rPr>
          <w:rFonts w:ascii="Times New Roman" w:hAnsi="Times New Roman" w:cs="Times New Roman"/>
        </w:rPr>
      </w:pPr>
    </w:p>
    <w:p w14:paraId="1A342AEC" w14:textId="247E6E86" w:rsidR="00801831" w:rsidRPr="00E17CBF" w:rsidRDefault="00801831" w:rsidP="00801831">
      <w:pPr>
        <w:spacing w:line="360" w:lineRule="auto"/>
        <w:jc w:val="both"/>
        <w:rPr>
          <w:rFonts w:ascii="Times New Roman" w:hAnsi="Times New Roman" w:cs="Times New Roman"/>
        </w:rPr>
      </w:pPr>
      <w:r w:rsidRPr="00E17CBF">
        <w:rPr>
          <w:rFonts w:ascii="Times New Roman" w:hAnsi="Times New Roman" w:cs="Times New Roman"/>
        </w:rPr>
        <w:t>Con los Informes de evaluaciones entregados, ASM reportados en el SSAS, MIR con recomendaciones incorporadas y el IGECIT distribuido,</w:t>
      </w:r>
      <w:r w:rsidR="00073E26" w:rsidRPr="00E17CBF">
        <w:rPr>
          <w:rFonts w:ascii="Times New Roman" w:hAnsi="Times New Roman" w:cs="Times New Roman"/>
        </w:rPr>
        <w:t xml:space="preserve"> y si</w:t>
      </w:r>
      <w:r w:rsidR="00234D5E" w:rsidRPr="00E17CBF">
        <w:rPr>
          <w:rFonts w:ascii="Times New Roman" w:hAnsi="Times New Roman" w:cs="Times New Roman"/>
        </w:rPr>
        <w:t xml:space="preserve"> </w:t>
      </w:r>
      <w:r w:rsidRPr="00E17CBF">
        <w:rPr>
          <w:rFonts w:ascii="Times New Roman" w:hAnsi="Times New Roman" w:cs="Times New Roman"/>
        </w:rPr>
        <w:t xml:space="preserve">la </w:t>
      </w:r>
      <w:r w:rsidR="00234D5E" w:rsidRPr="00E17CBF">
        <w:rPr>
          <w:rFonts w:ascii="Times New Roman" w:hAnsi="Times New Roman" w:cs="Times New Roman"/>
        </w:rPr>
        <w:t>situa</w:t>
      </w:r>
      <w:r w:rsidR="00073E26" w:rsidRPr="00E17CBF">
        <w:rPr>
          <w:rFonts w:ascii="Times New Roman" w:hAnsi="Times New Roman" w:cs="Times New Roman"/>
        </w:rPr>
        <w:t>ción económica nacional coadyuva</w:t>
      </w:r>
      <w:r w:rsidRPr="00E17CBF">
        <w:rPr>
          <w:rFonts w:ascii="Times New Roman" w:hAnsi="Times New Roman" w:cs="Times New Roman"/>
        </w:rPr>
        <w:t xml:space="preserve"> a que los efectos de los Programas del CONACYT se mantengan en el tiempo</w:t>
      </w:r>
      <w:r w:rsidR="00234D5E" w:rsidRPr="00E17CBF">
        <w:rPr>
          <w:rFonts w:ascii="Times New Roman" w:hAnsi="Times New Roman" w:cs="Times New Roman"/>
        </w:rPr>
        <w:t xml:space="preserve">, </w:t>
      </w:r>
      <w:r w:rsidRPr="00E17CBF">
        <w:rPr>
          <w:rFonts w:ascii="Times New Roman" w:hAnsi="Times New Roman" w:cs="Times New Roman"/>
        </w:rPr>
        <w:t>el P001 logrará que los Programas presupuestarios del CONACYT tengan un desempeño satisfactorio.</w:t>
      </w:r>
    </w:p>
    <w:p w14:paraId="5E5F4F50" w14:textId="77777777" w:rsidR="00801831" w:rsidRPr="00E17CBF" w:rsidRDefault="00801831" w:rsidP="00801831">
      <w:pPr>
        <w:spacing w:line="360" w:lineRule="auto"/>
        <w:jc w:val="both"/>
        <w:rPr>
          <w:rFonts w:ascii="Times New Roman" w:hAnsi="Times New Roman" w:cs="Times New Roman"/>
        </w:rPr>
      </w:pPr>
    </w:p>
    <w:p w14:paraId="09729705" w14:textId="2B3160E2" w:rsidR="00801831" w:rsidRPr="00E17CBF" w:rsidRDefault="00AA68F4" w:rsidP="00801831">
      <w:pPr>
        <w:spacing w:line="360" w:lineRule="auto"/>
        <w:jc w:val="both"/>
        <w:rPr>
          <w:rFonts w:ascii="Times New Roman" w:hAnsi="Times New Roman" w:cs="Times New Roman"/>
        </w:rPr>
      </w:pPr>
      <w:r w:rsidRPr="00E17CBF">
        <w:rPr>
          <w:rFonts w:ascii="Times New Roman" w:hAnsi="Times New Roman" w:cs="Times New Roman"/>
        </w:rPr>
        <w:t>Si se consigue</w:t>
      </w:r>
      <w:r w:rsidR="00801831" w:rsidRPr="00E17CBF">
        <w:rPr>
          <w:rFonts w:ascii="Times New Roman" w:hAnsi="Times New Roman" w:cs="Times New Roman"/>
        </w:rPr>
        <w:t xml:space="preserve"> que los </w:t>
      </w:r>
      <w:r w:rsidR="00E13BA2" w:rsidRPr="00E17CBF">
        <w:rPr>
          <w:rFonts w:ascii="Times New Roman" w:hAnsi="Times New Roman" w:cs="Times New Roman"/>
        </w:rPr>
        <w:t>p</w:t>
      </w:r>
      <w:r w:rsidR="00801831" w:rsidRPr="00E17CBF">
        <w:rPr>
          <w:rFonts w:ascii="Times New Roman" w:hAnsi="Times New Roman" w:cs="Times New Roman"/>
        </w:rPr>
        <w:t xml:space="preserve">rogramas presupuestarios del CONACYT tengan un desempeño satisfactorio, estos </w:t>
      </w:r>
      <w:r w:rsidR="00CF01E2" w:rsidRPr="00E17CBF">
        <w:rPr>
          <w:rFonts w:ascii="Times New Roman" w:hAnsi="Times New Roman" w:cs="Times New Roman"/>
        </w:rPr>
        <w:t>contribuirán</w:t>
      </w:r>
      <w:r w:rsidR="00801831" w:rsidRPr="00E17CBF">
        <w:rPr>
          <w:rFonts w:ascii="Times New Roman" w:hAnsi="Times New Roman" w:cs="Times New Roman"/>
        </w:rPr>
        <w:t xml:space="preserve"> al desarrollo económico incluyente mediante el hecho de que cuentan con un diseño, monitoreo y resultados adecuados, asumiendo que el gasto en ciencia y tecnología crezca de manera constante y sostenida. (Ver cuadro </w:t>
      </w:r>
      <w:r w:rsidR="00D32DD1">
        <w:rPr>
          <w:rFonts w:ascii="Times New Roman" w:hAnsi="Times New Roman" w:cs="Times New Roman"/>
        </w:rPr>
        <w:t>6</w:t>
      </w:r>
      <w:r w:rsidR="00801831" w:rsidRPr="00E17CBF">
        <w:rPr>
          <w:rFonts w:ascii="Times New Roman" w:hAnsi="Times New Roman" w:cs="Times New Roman"/>
        </w:rPr>
        <w:t xml:space="preserve"> para mayor detalle) </w:t>
      </w:r>
    </w:p>
    <w:p w14:paraId="4F76F461" w14:textId="77777777" w:rsidR="0041295C" w:rsidRPr="00E17CBF" w:rsidRDefault="0041295C" w:rsidP="001E4548">
      <w:pPr>
        <w:rPr>
          <w:rFonts w:ascii="Times New Roman" w:hAnsi="Times New Roman" w:cs="Times New Roman"/>
          <w:b/>
        </w:rPr>
      </w:pPr>
    </w:p>
    <w:tbl>
      <w:tblPr>
        <w:tblpPr w:leftFromText="142" w:rightFromText="142" w:vertAnchor="text" w:horzAnchor="page" w:tblpXSpec="center" w:tblpY="1"/>
        <w:tblW w:w="5000" w:type="pct"/>
        <w:tblCellMar>
          <w:left w:w="70" w:type="dxa"/>
          <w:right w:w="70" w:type="dxa"/>
        </w:tblCellMar>
        <w:tblLook w:val="04A0" w:firstRow="1" w:lastRow="0" w:firstColumn="1" w:lastColumn="0" w:noHBand="0" w:noVBand="1"/>
      </w:tblPr>
      <w:tblGrid>
        <w:gridCol w:w="1425"/>
        <w:gridCol w:w="2586"/>
        <w:gridCol w:w="1879"/>
        <w:gridCol w:w="1403"/>
        <w:gridCol w:w="2385"/>
      </w:tblGrid>
      <w:tr w:rsidR="00E17CBF" w:rsidRPr="00E17CBF" w14:paraId="72F86CE8" w14:textId="77777777" w:rsidTr="001E4548">
        <w:trPr>
          <w:trHeight w:val="400"/>
        </w:trPr>
        <w:tc>
          <w:tcPr>
            <w:tcW w:w="5000" w:type="pct"/>
            <w:gridSpan w:val="5"/>
            <w:tcBorders>
              <w:top w:val="nil"/>
              <w:left w:val="nil"/>
              <w:bottom w:val="nil"/>
              <w:right w:val="single" w:sz="8" w:space="0" w:color="auto"/>
            </w:tcBorders>
            <w:shd w:val="clear" w:color="auto" w:fill="auto"/>
            <w:noWrap/>
          </w:tcPr>
          <w:p w14:paraId="7DDBC3EE" w14:textId="5578B8EC" w:rsidR="001E4548" w:rsidRPr="009C5412" w:rsidRDefault="001E4548" w:rsidP="001E4548">
            <w:pPr>
              <w:jc w:val="center"/>
              <w:rPr>
                <w:rFonts w:ascii="Times New Roman" w:eastAsia="Times New Roman" w:hAnsi="Times New Roman" w:cs="Times New Roman"/>
                <w:b/>
                <w:bCs/>
                <w:lang w:eastAsia="es-MX"/>
              </w:rPr>
            </w:pPr>
            <w:r w:rsidRPr="009C5412">
              <w:rPr>
                <w:rFonts w:ascii="Times New Roman" w:eastAsia="Times New Roman" w:hAnsi="Times New Roman" w:cs="Times New Roman"/>
                <w:b/>
                <w:bCs/>
                <w:lang w:eastAsia="es-MX"/>
              </w:rPr>
              <w:t xml:space="preserve">Cuadro </w:t>
            </w:r>
            <w:r w:rsidR="00D32DD1">
              <w:rPr>
                <w:rFonts w:ascii="Times New Roman" w:eastAsia="Times New Roman" w:hAnsi="Times New Roman" w:cs="Times New Roman"/>
                <w:b/>
                <w:bCs/>
                <w:lang w:eastAsia="es-MX"/>
              </w:rPr>
              <w:t>6</w:t>
            </w:r>
            <w:r w:rsidRPr="009C5412">
              <w:rPr>
                <w:rFonts w:ascii="Times New Roman" w:eastAsia="Times New Roman" w:hAnsi="Times New Roman" w:cs="Times New Roman"/>
                <w:b/>
                <w:bCs/>
                <w:lang w:eastAsia="es-MX"/>
              </w:rPr>
              <w:t>.  Matriz de Indicadores para Resultados</w:t>
            </w:r>
          </w:p>
        </w:tc>
      </w:tr>
      <w:tr w:rsidR="00E17CBF" w:rsidRPr="00E17CBF" w14:paraId="51946ACA" w14:textId="77777777" w:rsidTr="001E4548">
        <w:trPr>
          <w:trHeight w:val="400"/>
        </w:trPr>
        <w:tc>
          <w:tcPr>
            <w:tcW w:w="736" w:type="pct"/>
            <w:tcBorders>
              <w:top w:val="nil"/>
              <w:left w:val="nil"/>
              <w:bottom w:val="nil"/>
              <w:right w:val="nil"/>
            </w:tcBorders>
            <w:shd w:val="clear" w:color="auto" w:fill="auto"/>
            <w:noWrap/>
            <w:hideMark/>
          </w:tcPr>
          <w:p w14:paraId="423C7D64" w14:textId="77777777" w:rsidR="0041295C" w:rsidRPr="009C5412" w:rsidRDefault="0041295C" w:rsidP="001E4548">
            <w:pPr>
              <w:rPr>
                <w:rFonts w:ascii="Times New Roman" w:eastAsia="Times New Roman" w:hAnsi="Times New Roman" w:cs="Times New Roman"/>
                <w:b/>
                <w:sz w:val="16"/>
                <w:szCs w:val="16"/>
                <w:lang w:eastAsia="es-MX"/>
              </w:rPr>
            </w:pPr>
          </w:p>
        </w:tc>
        <w:tc>
          <w:tcPr>
            <w:tcW w:w="1336" w:type="pct"/>
            <w:tcBorders>
              <w:top w:val="single" w:sz="8" w:space="0" w:color="auto"/>
              <w:left w:val="single" w:sz="8" w:space="0" w:color="auto"/>
              <w:bottom w:val="nil"/>
              <w:right w:val="single" w:sz="8" w:space="0" w:color="auto"/>
            </w:tcBorders>
            <w:shd w:val="clear" w:color="000000" w:fill="C4BD97"/>
            <w:vAlign w:val="center"/>
            <w:hideMark/>
          </w:tcPr>
          <w:p w14:paraId="25A33B6C" w14:textId="77777777" w:rsidR="0041295C" w:rsidRPr="00E17CBF" w:rsidRDefault="0041295C" w:rsidP="001E4548">
            <w:pPr>
              <w:tabs>
                <w:tab w:val="left" w:pos="2640"/>
              </w:tabs>
              <w:rPr>
                <w:rFonts w:ascii="Times New Roman" w:eastAsia="Times New Roman" w:hAnsi="Times New Roman" w:cs="Times New Roman"/>
                <w:b/>
                <w:sz w:val="16"/>
                <w:szCs w:val="16"/>
                <w:lang w:eastAsia="es-MX"/>
              </w:rPr>
            </w:pPr>
            <w:r w:rsidRPr="00E17CBF">
              <w:rPr>
                <w:rFonts w:ascii="Times New Roman" w:eastAsia="Times New Roman" w:hAnsi="Times New Roman" w:cs="Times New Roman"/>
                <w:b/>
                <w:sz w:val="16"/>
                <w:szCs w:val="16"/>
                <w:lang w:eastAsia="es-MX"/>
              </w:rPr>
              <w:t xml:space="preserve">RESUMEN NARRATIVO </w:t>
            </w:r>
          </w:p>
        </w:tc>
        <w:tc>
          <w:tcPr>
            <w:tcW w:w="971" w:type="pct"/>
            <w:tcBorders>
              <w:top w:val="single" w:sz="8" w:space="0" w:color="auto"/>
              <w:left w:val="nil"/>
              <w:bottom w:val="nil"/>
              <w:right w:val="single" w:sz="8" w:space="0" w:color="auto"/>
            </w:tcBorders>
            <w:shd w:val="clear" w:color="000000" w:fill="C4BD97"/>
            <w:vAlign w:val="center"/>
            <w:hideMark/>
          </w:tcPr>
          <w:p w14:paraId="022B6CC3" w14:textId="77777777" w:rsidR="0041295C" w:rsidRPr="00E17CBF" w:rsidRDefault="0041295C" w:rsidP="001E4548">
            <w:pPr>
              <w:rPr>
                <w:rFonts w:ascii="Times New Roman" w:eastAsia="Times New Roman" w:hAnsi="Times New Roman" w:cs="Times New Roman"/>
                <w:b/>
                <w:sz w:val="16"/>
                <w:szCs w:val="16"/>
                <w:lang w:eastAsia="es-MX"/>
              </w:rPr>
            </w:pPr>
            <w:r w:rsidRPr="00E17CBF">
              <w:rPr>
                <w:rFonts w:ascii="Times New Roman" w:eastAsia="Times New Roman" w:hAnsi="Times New Roman" w:cs="Times New Roman"/>
                <w:b/>
                <w:sz w:val="16"/>
                <w:szCs w:val="16"/>
                <w:lang w:eastAsia="es-MX"/>
              </w:rPr>
              <w:t>INDICADORES</w:t>
            </w:r>
          </w:p>
        </w:tc>
        <w:tc>
          <w:tcPr>
            <w:tcW w:w="725" w:type="pct"/>
            <w:tcBorders>
              <w:top w:val="single" w:sz="8" w:space="0" w:color="auto"/>
              <w:left w:val="nil"/>
              <w:bottom w:val="nil"/>
              <w:right w:val="single" w:sz="8" w:space="0" w:color="auto"/>
            </w:tcBorders>
            <w:shd w:val="clear" w:color="000000" w:fill="C4BD97"/>
            <w:vAlign w:val="center"/>
            <w:hideMark/>
          </w:tcPr>
          <w:p w14:paraId="56F8361A" w14:textId="77777777" w:rsidR="0041295C" w:rsidRPr="00E17CBF" w:rsidRDefault="0041295C" w:rsidP="001E4548">
            <w:pPr>
              <w:rPr>
                <w:rFonts w:ascii="Times New Roman" w:eastAsia="Times New Roman" w:hAnsi="Times New Roman" w:cs="Times New Roman"/>
                <w:b/>
                <w:sz w:val="16"/>
                <w:szCs w:val="16"/>
                <w:lang w:eastAsia="es-MX"/>
              </w:rPr>
            </w:pPr>
            <w:r w:rsidRPr="00E17CBF">
              <w:rPr>
                <w:rFonts w:ascii="Times New Roman" w:eastAsia="Times New Roman" w:hAnsi="Times New Roman" w:cs="Times New Roman"/>
                <w:b/>
                <w:sz w:val="16"/>
                <w:szCs w:val="16"/>
                <w:lang w:eastAsia="es-MX"/>
              </w:rPr>
              <w:t>MEDIOS DE VERIFICACIÓN</w:t>
            </w:r>
          </w:p>
        </w:tc>
        <w:tc>
          <w:tcPr>
            <w:tcW w:w="1232" w:type="pct"/>
            <w:tcBorders>
              <w:top w:val="single" w:sz="8" w:space="0" w:color="auto"/>
              <w:left w:val="nil"/>
              <w:bottom w:val="nil"/>
              <w:right w:val="single" w:sz="8" w:space="0" w:color="auto"/>
            </w:tcBorders>
            <w:shd w:val="clear" w:color="000000" w:fill="C4BD97"/>
            <w:vAlign w:val="center"/>
            <w:hideMark/>
          </w:tcPr>
          <w:p w14:paraId="0B40654F" w14:textId="77777777" w:rsidR="0041295C" w:rsidRPr="009C5412" w:rsidRDefault="0041295C" w:rsidP="001E4548">
            <w:pPr>
              <w:rPr>
                <w:rFonts w:ascii="Times New Roman" w:eastAsia="Times New Roman" w:hAnsi="Times New Roman" w:cs="Times New Roman"/>
                <w:b/>
                <w:bCs/>
                <w:sz w:val="16"/>
                <w:szCs w:val="16"/>
                <w:lang w:eastAsia="es-MX"/>
              </w:rPr>
            </w:pPr>
          </w:p>
          <w:p w14:paraId="407B345B" w14:textId="77777777" w:rsidR="0041295C" w:rsidRPr="00E17CBF" w:rsidRDefault="0041295C" w:rsidP="001E4548">
            <w:pPr>
              <w:rPr>
                <w:rFonts w:ascii="Times New Roman" w:eastAsia="Times New Roman" w:hAnsi="Times New Roman" w:cs="Times New Roman"/>
                <w:b/>
                <w:sz w:val="16"/>
                <w:szCs w:val="16"/>
                <w:lang w:eastAsia="es-MX"/>
              </w:rPr>
            </w:pPr>
            <w:r w:rsidRPr="00E17CBF">
              <w:rPr>
                <w:rFonts w:ascii="Times New Roman" w:eastAsia="Times New Roman" w:hAnsi="Times New Roman" w:cs="Times New Roman"/>
                <w:b/>
                <w:sz w:val="16"/>
                <w:szCs w:val="16"/>
                <w:lang w:eastAsia="es-MX"/>
              </w:rPr>
              <w:t xml:space="preserve">SUPUESTOS </w:t>
            </w:r>
          </w:p>
        </w:tc>
      </w:tr>
      <w:tr w:rsidR="00E17CBF" w:rsidRPr="00E17CBF" w14:paraId="483C733F" w14:textId="77777777" w:rsidTr="001E4548">
        <w:trPr>
          <w:trHeight w:val="548"/>
        </w:trPr>
        <w:tc>
          <w:tcPr>
            <w:tcW w:w="736" w:type="pct"/>
            <w:tcBorders>
              <w:top w:val="single" w:sz="8" w:space="0" w:color="auto"/>
              <w:left w:val="single" w:sz="8" w:space="0" w:color="auto"/>
              <w:bottom w:val="single" w:sz="8" w:space="0" w:color="auto"/>
              <w:right w:val="nil"/>
            </w:tcBorders>
            <w:shd w:val="clear" w:color="000000" w:fill="C4BD97"/>
            <w:noWrap/>
            <w:hideMark/>
          </w:tcPr>
          <w:p w14:paraId="45D19828" w14:textId="77777777" w:rsidR="0041295C" w:rsidRPr="009C5412" w:rsidRDefault="0041295C" w:rsidP="001E4548">
            <w:pPr>
              <w:rPr>
                <w:rFonts w:ascii="Times New Roman" w:eastAsia="Times New Roman" w:hAnsi="Times New Roman" w:cs="Times New Roman"/>
                <w:b/>
                <w:bCs/>
                <w:sz w:val="16"/>
                <w:szCs w:val="16"/>
                <w:lang w:eastAsia="es-MX"/>
              </w:rPr>
            </w:pPr>
            <w:r w:rsidRPr="009C5412">
              <w:rPr>
                <w:rFonts w:ascii="Times New Roman" w:eastAsia="Times New Roman" w:hAnsi="Times New Roman" w:cs="Times New Roman"/>
                <w:b/>
                <w:bCs/>
                <w:sz w:val="16"/>
                <w:szCs w:val="16"/>
                <w:lang w:eastAsia="es-MX"/>
              </w:rPr>
              <w:t>FIN</w:t>
            </w:r>
          </w:p>
        </w:tc>
        <w:tc>
          <w:tcPr>
            <w:tcW w:w="1336" w:type="pct"/>
            <w:tcBorders>
              <w:top w:val="single" w:sz="4" w:space="0" w:color="auto"/>
              <w:left w:val="single" w:sz="4" w:space="0" w:color="auto"/>
              <w:bottom w:val="single" w:sz="4" w:space="0" w:color="auto"/>
              <w:right w:val="single" w:sz="4" w:space="0" w:color="auto"/>
            </w:tcBorders>
            <w:shd w:val="clear" w:color="auto" w:fill="auto"/>
            <w:hideMark/>
          </w:tcPr>
          <w:p w14:paraId="14C70908"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Contribuir al desarrollo económico incluyente mediante el hecho de que los Programas Presupuestarios de CONACYT cuentan con un diseño, monitoreo y resultados adecuados.</w:t>
            </w:r>
          </w:p>
        </w:tc>
        <w:tc>
          <w:tcPr>
            <w:tcW w:w="971" w:type="pct"/>
            <w:tcBorders>
              <w:top w:val="single" w:sz="4" w:space="0" w:color="auto"/>
              <w:left w:val="nil"/>
              <w:bottom w:val="single" w:sz="4" w:space="0" w:color="auto"/>
              <w:right w:val="single" w:sz="4" w:space="0" w:color="auto"/>
            </w:tcBorders>
            <w:shd w:val="clear" w:color="auto" w:fill="auto"/>
            <w:hideMark/>
          </w:tcPr>
          <w:p w14:paraId="32B22ADC"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(GIDE/PIB)         (GIDEIES/PIB)</w:t>
            </w:r>
          </w:p>
        </w:tc>
        <w:tc>
          <w:tcPr>
            <w:tcW w:w="725" w:type="pct"/>
            <w:tcBorders>
              <w:top w:val="single" w:sz="4" w:space="0" w:color="auto"/>
              <w:left w:val="nil"/>
              <w:bottom w:val="single" w:sz="4" w:space="0" w:color="auto"/>
              <w:right w:val="single" w:sz="4" w:space="0" w:color="auto"/>
            </w:tcBorders>
            <w:shd w:val="clear" w:color="auto" w:fill="auto"/>
            <w:hideMark/>
          </w:tcPr>
          <w:p w14:paraId="7823012D"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ESIDET, Registro administrativo CONACYT, INEGI</w:t>
            </w:r>
          </w:p>
        </w:tc>
        <w:tc>
          <w:tcPr>
            <w:tcW w:w="1232" w:type="pct"/>
            <w:tcBorders>
              <w:top w:val="single" w:sz="4" w:space="0" w:color="auto"/>
              <w:left w:val="nil"/>
              <w:bottom w:val="single" w:sz="4" w:space="0" w:color="auto"/>
              <w:right w:val="single" w:sz="4" w:space="0" w:color="auto"/>
            </w:tcBorders>
            <w:shd w:val="clear" w:color="auto" w:fill="auto"/>
            <w:hideMark/>
          </w:tcPr>
          <w:p w14:paraId="71F11195"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El gasto en ciencia y tecnología crece de manera constante y sostenida</w:t>
            </w:r>
          </w:p>
        </w:tc>
      </w:tr>
      <w:tr w:rsidR="00E17CBF" w:rsidRPr="00E17CBF" w14:paraId="3522DF6A" w14:textId="77777777" w:rsidTr="001E4548">
        <w:trPr>
          <w:trHeight w:val="115"/>
        </w:trPr>
        <w:tc>
          <w:tcPr>
            <w:tcW w:w="736" w:type="pct"/>
            <w:tcBorders>
              <w:top w:val="nil"/>
              <w:left w:val="nil"/>
              <w:bottom w:val="nil"/>
              <w:right w:val="nil"/>
            </w:tcBorders>
            <w:shd w:val="clear" w:color="auto" w:fill="auto"/>
            <w:noWrap/>
            <w:hideMark/>
          </w:tcPr>
          <w:p w14:paraId="521E03F0" w14:textId="77777777" w:rsidR="0041295C" w:rsidRPr="009C5412" w:rsidRDefault="0041295C" w:rsidP="001E4548">
            <w:pPr>
              <w:rPr>
                <w:rFonts w:ascii="Times New Roman" w:eastAsia="Times New Roman" w:hAnsi="Times New Roman" w:cs="Times New Roman"/>
                <w:b/>
                <w:bCs/>
                <w:sz w:val="16"/>
                <w:szCs w:val="16"/>
                <w:lang w:eastAsia="es-MX"/>
              </w:rPr>
            </w:pPr>
          </w:p>
        </w:tc>
        <w:tc>
          <w:tcPr>
            <w:tcW w:w="1336" w:type="pct"/>
            <w:tcBorders>
              <w:top w:val="nil"/>
              <w:left w:val="nil"/>
              <w:bottom w:val="nil"/>
              <w:right w:val="nil"/>
            </w:tcBorders>
            <w:shd w:val="clear" w:color="auto" w:fill="auto"/>
            <w:hideMark/>
          </w:tcPr>
          <w:p w14:paraId="6489F609" w14:textId="77777777" w:rsidR="0041295C" w:rsidRPr="009C5412" w:rsidRDefault="0041295C" w:rsidP="001E4548">
            <w:pPr>
              <w:rPr>
                <w:rFonts w:ascii="Times New Roman" w:eastAsia="Times New Roman" w:hAnsi="Times New Roman" w:cs="Times New Roman"/>
                <w:sz w:val="16"/>
                <w:szCs w:val="16"/>
                <w:lang w:eastAsia="es-MX"/>
              </w:rPr>
            </w:pPr>
          </w:p>
        </w:tc>
        <w:tc>
          <w:tcPr>
            <w:tcW w:w="971" w:type="pct"/>
            <w:tcBorders>
              <w:top w:val="nil"/>
              <w:left w:val="nil"/>
              <w:bottom w:val="nil"/>
              <w:right w:val="nil"/>
            </w:tcBorders>
            <w:shd w:val="clear" w:color="auto" w:fill="auto"/>
            <w:hideMark/>
          </w:tcPr>
          <w:p w14:paraId="1BB0AE09" w14:textId="77777777" w:rsidR="0041295C" w:rsidRPr="009C5412" w:rsidRDefault="0041295C" w:rsidP="001E4548">
            <w:pPr>
              <w:rPr>
                <w:rFonts w:ascii="Times New Roman" w:eastAsia="Times New Roman" w:hAnsi="Times New Roman" w:cs="Times New Roman"/>
                <w:sz w:val="16"/>
                <w:szCs w:val="16"/>
                <w:lang w:eastAsia="es-MX"/>
              </w:rPr>
            </w:pPr>
          </w:p>
        </w:tc>
        <w:tc>
          <w:tcPr>
            <w:tcW w:w="725" w:type="pct"/>
            <w:tcBorders>
              <w:top w:val="nil"/>
              <w:left w:val="nil"/>
              <w:bottom w:val="nil"/>
              <w:right w:val="nil"/>
            </w:tcBorders>
            <w:shd w:val="clear" w:color="auto" w:fill="auto"/>
            <w:hideMark/>
          </w:tcPr>
          <w:p w14:paraId="64113EEC" w14:textId="77777777" w:rsidR="0041295C" w:rsidRPr="009C5412" w:rsidRDefault="0041295C" w:rsidP="001E4548">
            <w:pPr>
              <w:rPr>
                <w:rFonts w:ascii="Times New Roman" w:eastAsia="Times New Roman" w:hAnsi="Times New Roman" w:cs="Times New Roman"/>
                <w:sz w:val="16"/>
                <w:szCs w:val="16"/>
                <w:lang w:eastAsia="es-MX"/>
              </w:rPr>
            </w:pPr>
          </w:p>
        </w:tc>
        <w:tc>
          <w:tcPr>
            <w:tcW w:w="1232" w:type="pct"/>
            <w:tcBorders>
              <w:top w:val="nil"/>
              <w:left w:val="nil"/>
              <w:bottom w:val="nil"/>
              <w:right w:val="nil"/>
            </w:tcBorders>
            <w:shd w:val="clear" w:color="auto" w:fill="auto"/>
            <w:noWrap/>
            <w:hideMark/>
          </w:tcPr>
          <w:p w14:paraId="04A7D1A8" w14:textId="77777777" w:rsidR="0041295C" w:rsidRPr="009C5412" w:rsidRDefault="0041295C" w:rsidP="001E4548">
            <w:pPr>
              <w:rPr>
                <w:rFonts w:ascii="Times New Roman" w:eastAsia="Times New Roman" w:hAnsi="Times New Roman" w:cs="Times New Roman"/>
                <w:sz w:val="16"/>
                <w:szCs w:val="16"/>
                <w:lang w:eastAsia="es-MX"/>
              </w:rPr>
            </w:pPr>
          </w:p>
        </w:tc>
      </w:tr>
      <w:tr w:rsidR="00E17CBF" w:rsidRPr="00E17CBF" w14:paraId="19D897B2" w14:textId="77777777" w:rsidTr="001E4548">
        <w:trPr>
          <w:trHeight w:val="904"/>
        </w:trPr>
        <w:tc>
          <w:tcPr>
            <w:tcW w:w="736" w:type="pct"/>
            <w:tcBorders>
              <w:top w:val="single" w:sz="8" w:space="0" w:color="auto"/>
              <w:left w:val="single" w:sz="8" w:space="0" w:color="auto"/>
              <w:bottom w:val="single" w:sz="8" w:space="0" w:color="auto"/>
              <w:right w:val="nil"/>
            </w:tcBorders>
            <w:shd w:val="clear" w:color="000000" w:fill="C4BD97"/>
            <w:noWrap/>
            <w:hideMark/>
          </w:tcPr>
          <w:p w14:paraId="15E1C6FE" w14:textId="77777777" w:rsidR="0041295C" w:rsidRPr="009C5412" w:rsidRDefault="0041295C" w:rsidP="001E4548">
            <w:pPr>
              <w:rPr>
                <w:rFonts w:ascii="Times New Roman" w:eastAsia="Times New Roman" w:hAnsi="Times New Roman" w:cs="Times New Roman"/>
                <w:b/>
                <w:bCs/>
                <w:sz w:val="16"/>
                <w:szCs w:val="16"/>
                <w:lang w:eastAsia="es-MX"/>
              </w:rPr>
            </w:pPr>
            <w:r w:rsidRPr="009C5412">
              <w:rPr>
                <w:rFonts w:ascii="Times New Roman" w:eastAsia="Times New Roman" w:hAnsi="Times New Roman" w:cs="Times New Roman"/>
                <w:b/>
                <w:bCs/>
                <w:sz w:val="16"/>
                <w:szCs w:val="16"/>
                <w:lang w:eastAsia="es-MX"/>
              </w:rPr>
              <w:t>PROPÓSITO</w:t>
            </w:r>
          </w:p>
        </w:tc>
        <w:tc>
          <w:tcPr>
            <w:tcW w:w="1336" w:type="pct"/>
            <w:tcBorders>
              <w:top w:val="single" w:sz="4" w:space="0" w:color="auto"/>
              <w:left w:val="single" w:sz="4" w:space="0" w:color="auto"/>
              <w:bottom w:val="single" w:sz="4" w:space="0" w:color="auto"/>
              <w:right w:val="single" w:sz="4" w:space="0" w:color="auto"/>
            </w:tcBorders>
            <w:shd w:val="clear" w:color="auto" w:fill="auto"/>
            <w:hideMark/>
          </w:tcPr>
          <w:p w14:paraId="119BBDD1"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Los Programas presupuestarios del CONACYT tienen un desempeño satisfactorio</w:t>
            </w:r>
          </w:p>
        </w:tc>
        <w:tc>
          <w:tcPr>
            <w:tcW w:w="971" w:type="pct"/>
            <w:tcBorders>
              <w:top w:val="single" w:sz="4" w:space="0" w:color="auto"/>
              <w:left w:val="nil"/>
              <w:bottom w:val="single" w:sz="4" w:space="0" w:color="auto"/>
              <w:right w:val="single" w:sz="4" w:space="0" w:color="auto"/>
            </w:tcBorders>
            <w:shd w:val="clear" w:color="auto" w:fill="auto"/>
            <w:hideMark/>
          </w:tcPr>
          <w:p w14:paraId="1ECDAF9A"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Calificación promedio del Modelo Sintético de Información del Desempeño de los programas presupuestarios de CONACYT</w:t>
            </w:r>
          </w:p>
        </w:tc>
        <w:tc>
          <w:tcPr>
            <w:tcW w:w="725" w:type="pct"/>
            <w:tcBorders>
              <w:top w:val="single" w:sz="4" w:space="0" w:color="auto"/>
              <w:left w:val="nil"/>
              <w:bottom w:val="single" w:sz="4" w:space="0" w:color="auto"/>
              <w:right w:val="single" w:sz="4" w:space="0" w:color="auto"/>
            </w:tcBorders>
            <w:shd w:val="clear" w:color="auto" w:fill="auto"/>
            <w:hideMark/>
          </w:tcPr>
          <w:p w14:paraId="53D67505"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Base de datos Valoración del desempeño por Programa Presupuestario</w:t>
            </w:r>
          </w:p>
        </w:tc>
        <w:tc>
          <w:tcPr>
            <w:tcW w:w="1232" w:type="pct"/>
            <w:tcBorders>
              <w:top w:val="single" w:sz="4" w:space="0" w:color="auto"/>
              <w:left w:val="nil"/>
              <w:bottom w:val="single" w:sz="4" w:space="0" w:color="auto"/>
              <w:right w:val="single" w:sz="4" w:space="0" w:color="auto"/>
            </w:tcBorders>
            <w:shd w:val="clear" w:color="auto" w:fill="auto"/>
            <w:hideMark/>
          </w:tcPr>
          <w:p w14:paraId="655424FE"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 xml:space="preserve">1.La situación económica Nacional coadyuva a que los efectos de los Programas del CONACYT se mantengan en el tiempo. </w:t>
            </w:r>
          </w:p>
          <w:p w14:paraId="681C1EDB"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2. Los objetivos de otras dependencias relacionados con el Sector Nacional de CTI, se encuentren alineados a los de CONACYT.</w:t>
            </w:r>
          </w:p>
        </w:tc>
      </w:tr>
      <w:tr w:rsidR="00E17CBF" w:rsidRPr="00E17CBF" w14:paraId="5CE92854" w14:textId="77777777" w:rsidTr="001E4548">
        <w:trPr>
          <w:trHeight w:val="129"/>
        </w:trPr>
        <w:tc>
          <w:tcPr>
            <w:tcW w:w="736" w:type="pct"/>
            <w:tcBorders>
              <w:top w:val="nil"/>
              <w:left w:val="nil"/>
              <w:bottom w:val="nil"/>
              <w:right w:val="nil"/>
            </w:tcBorders>
            <w:shd w:val="clear" w:color="auto" w:fill="auto"/>
            <w:noWrap/>
            <w:hideMark/>
          </w:tcPr>
          <w:p w14:paraId="25403CDD" w14:textId="77777777" w:rsidR="0041295C" w:rsidRPr="009C5412" w:rsidRDefault="0041295C" w:rsidP="001E4548">
            <w:pPr>
              <w:rPr>
                <w:rFonts w:ascii="Times New Roman" w:eastAsia="Times New Roman" w:hAnsi="Times New Roman" w:cs="Times New Roman"/>
                <w:b/>
                <w:bCs/>
                <w:sz w:val="16"/>
                <w:szCs w:val="16"/>
                <w:lang w:eastAsia="es-MX"/>
              </w:rPr>
            </w:pPr>
          </w:p>
        </w:tc>
        <w:tc>
          <w:tcPr>
            <w:tcW w:w="1336" w:type="pct"/>
            <w:tcBorders>
              <w:top w:val="nil"/>
              <w:left w:val="nil"/>
              <w:bottom w:val="nil"/>
              <w:right w:val="nil"/>
            </w:tcBorders>
            <w:shd w:val="clear" w:color="auto" w:fill="auto"/>
            <w:hideMark/>
          </w:tcPr>
          <w:p w14:paraId="2C6BC2C7" w14:textId="77777777" w:rsidR="0041295C" w:rsidRPr="009C5412" w:rsidRDefault="0041295C" w:rsidP="001E4548">
            <w:pPr>
              <w:rPr>
                <w:rFonts w:ascii="Times New Roman" w:eastAsia="Times New Roman" w:hAnsi="Times New Roman" w:cs="Times New Roman"/>
                <w:sz w:val="16"/>
                <w:szCs w:val="16"/>
                <w:lang w:eastAsia="es-MX"/>
              </w:rPr>
            </w:pPr>
          </w:p>
        </w:tc>
        <w:tc>
          <w:tcPr>
            <w:tcW w:w="971" w:type="pct"/>
            <w:tcBorders>
              <w:top w:val="nil"/>
              <w:left w:val="nil"/>
              <w:bottom w:val="nil"/>
              <w:right w:val="nil"/>
            </w:tcBorders>
            <w:shd w:val="clear" w:color="auto" w:fill="auto"/>
            <w:hideMark/>
          </w:tcPr>
          <w:p w14:paraId="3D1C13A0" w14:textId="77777777" w:rsidR="0041295C" w:rsidRPr="009C5412" w:rsidRDefault="0041295C" w:rsidP="001E4548">
            <w:pPr>
              <w:rPr>
                <w:rFonts w:ascii="Times New Roman" w:eastAsia="Times New Roman" w:hAnsi="Times New Roman" w:cs="Times New Roman"/>
                <w:sz w:val="16"/>
                <w:szCs w:val="16"/>
                <w:lang w:eastAsia="es-MX"/>
              </w:rPr>
            </w:pPr>
          </w:p>
        </w:tc>
        <w:tc>
          <w:tcPr>
            <w:tcW w:w="725" w:type="pct"/>
            <w:tcBorders>
              <w:top w:val="nil"/>
              <w:left w:val="nil"/>
              <w:bottom w:val="nil"/>
              <w:right w:val="nil"/>
            </w:tcBorders>
            <w:shd w:val="clear" w:color="auto" w:fill="auto"/>
            <w:hideMark/>
          </w:tcPr>
          <w:p w14:paraId="7929B7F7" w14:textId="77777777" w:rsidR="0041295C" w:rsidRPr="009C5412" w:rsidRDefault="0041295C" w:rsidP="001E4548">
            <w:pPr>
              <w:rPr>
                <w:rFonts w:ascii="Times New Roman" w:eastAsia="Times New Roman" w:hAnsi="Times New Roman" w:cs="Times New Roman"/>
                <w:sz w:val="16"/>
                <w:szCs w:val="16"/>
                <w:lang w:eastAsia="es-MX"/>
              </w:rPr>
            </w:pPr>
          </w:p>
        </w:tc>
        <w:tc>
          <w:tcPr>
            <w:tcW w:w="1232" w:type="pct"/>
            <w:tcBorders>
              <w:top w:val="nil"/>
              <w:left w:val="nil"/>
              <w:bottom w:val="nil"/>
              <w:right w:val="nil"/>
            </w:tcBorders>
            <w:shd w:val="clear" w:color="auto" w:fill="auto"/>
            <w:noWrap/>
            <w:hideMark/>
          </w:tcPr>
          <w:p w14:paraId="50836C93" w14:textId="77777777" w:rsidR="0041295C" w:rsidRPr="009C5412" w:rsidRDefault="0041295C" w:rsidP="001E4548">
            <w:pPr>
              <w:rPr>
                <w:rFonts w:ascii="Times New Roman" w:eastAsia="Times New Roman" w:hAnsi="Times New Roman" w:cs="Times New Roman"/>
                <w:sz w:val="16"/>
                <w:szCs w:val="16"/>
                <w:lang w:eastAsia="es-MX"/>
              </w:rPr>
            </w:pPr>
          </w:p>
        </w:tc>
      </w:tr>
      <w:tr w:rsidR="00E17CBF" w:rsidRPr="00E17CBF" w14:paraId="6ADAAA5C" w14:textId="77777777" w:rsidTr="001E4548">
        <w:trPr>
          <w:trHeight w:val="656"/>
        </w:trPr>
        <w:tc>
          <w:tcPr>
            <w:tcW w:w="736" w:type="pct"/>
            <w:tcBorders>
              <w:top w:val="single" w:sz="4" w:space="0" w:color="auto"/>
              <w:left w:val="single" w:sz="4" w:space="0" w:color="auto"/>
              <w:bottom w:val="single" w:sz="4" w:space="0" w:color="auto"/>
              <w:right w:val="single" w:sz="4" w:space="0" w:color="auto"/>
            </w:tcBorders>
            <w:shd w:val="clear" w:color="000000" w:fill="C4BD97"/>
            <w:noWrap/>
            <w:hideMark/>
          </w:tcPr>
          <w:p w14:paraId="77BD120D" w14:textId="77777777" w:rsidR="0041295C" w:rsidRPr="009C5412" w:rsidRDefault="0041295C" w:rsidP="001E4548">
            <w:pPr>
              <w:rPr>
                <w:rFonts w:ascii="Times New Roman" w:eastAsia="Times New Roman" w:hAnsi="Times New Roman" w:cs="Times New Roman"/>
                <w:b/>
                <w:bCs/>
                <w:sz w:val="16"/>
                <w:szCs w:val="16"/>
                <w:lang w:eastAsia="es-MX"/>
              </w:rPr>
            </w:pPr>
            <w:r w:rsidRPr="009C5412">
              <w:rPr>
                <w:rFonts w:ascii="Times New Roman" w:eastAsia="Times New Roman" w:hAnsi="Times New Roman" w:cs="Times New Roman"/>
                <w:b/>
                <w:bCs/>
                <w:sz w:val="16"/>
                <w:szCs w:val="16"/>
                <w:lang w:eastAsia="es-MX"/>
              </w:rPr>
              <w:lastRenderedPageBreak/>
              <w:t>COMPONENTE 1</w:t>
            </w:r>
          </w:p>
        </w:tc>
        <w:tc>
          <w:tcPr>
            <w:tcW w:w="1336" w:type="pct"/>
            <w:tcBorders>
              <w:top w:val="single" w:sz="4" w:space="0" w:color="auto"/>
              <w:left w:val="nil"/>
              <w:bottom w:val="single" w:sz="4" w:space="0" w:color="auto"/>
              <w:right w:val="single" w:sz="4" w:space="0" w:color="auto"/>
            </w:tcBorders>
            <w:shd w:val="clear" w:color="auto" w:fill="auto"/>
          </w:tcPr>
          <w:p w14:paraId="2B6A8060"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Informes finales de evaluaciones externas entregados</w:t>
            </w:r>
          </w:p>
        </w:tc>
        <w:tc>
          <w:tcPr>
            <w:tcW w:w="971" w:type="pct"/>
            <w:tcBorders>
              <w:top w:val="single" w:sz="4" w:space="0" w:color="auto"/>
              <w:left w:val="nil"/>
              <w:bottom w:val="single" w:sz="4" w:space="0" w:color="auto"/>
              <w:right w:val="single" w:sz="4" w:space="0" w:color="auto"/>
            </w:tcBorders>
            <w:shd w:val="clear" w:color="auto" w:fill="auto"/>
          </w:tcPr>
          <w:p w14:paraId="2FCB9BE6"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Porcentaje de informes finales de evaluaciones externas entregados</w:t>
            </w:r>
          </w:p>
        </w:tc>
        <w:tc>
          <w:tcPr>
            <w:tcW w:w="725" w:type="pct"/>
            <w:tcBorders>
              <w:top w:val="single" w:sz="4" w:space="0" w:color="auto"/>
              <w:left w:val="nil"/>
              <w:bottom w:val="single" w:sz="4" w:space="0" w:color="auto"/>
              <w:right w:val="single" w:sz="4" w:space="0" w:color="auto"/>
            </w:tcBorders>
            <w:shd w:val="clear" w:color="auto" w:fill="auto"/>
          </w:tcPr>
          <w:p w14:paraId="312882CC"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Archivo en formato electrónico con la relación de informes finales de evaluaciones</w:t>
            </w:r>
          </w:p>
        </w:tc>
        <w:tc>
          <w:tcPr>
            <w:tcW w:w="1232" w:type="pct"/>
            <w:tcBorders>
              <w:top w:val="single" w:sz="4" w:space="0" w:color="auto"/>
              <w:left w:val="nil"/>
              <w:bottom w:val="single" w:sz="4" w:space="0" w:color="auto"/>
              <w:right w:val="single" w:sz="4" w:space="0" w:color="auto"/>
            </w:tcBorders>
            <w:shd w:val="clear" w:color="auto" w:fill="auto"/>
          </w:tcPr>
          <w:p w14:paraId="7A2EA772"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Los evaluadores emiten los resultados de las evaluaciones de los programas presupuestarios del CONACYT.</w:t>
            </w:r>
          </w:p>
        </w:tc>
      </w:tr>
      <w:tr w:rsidR="00E17CBF" w:rsidRPr="00E17CBF" w14:paraId="1E20A6FC" w14:textId="77777777" w:rsidTr="001E4548">
        <w:trPr>
          <w:trHeight w:val="709"/>
        </w:trPr>
        <w:tc>
          <w:tcPr>
            <w:tcW w:w="736" w:type="pct"/>
            <w:tcBorders>
              <w:top w:val="nil"/>
              <w:left w:val="single" w:sz="4" w:space="0" w:color="auto"/>
              <w:bottom w:val="single" w:sz="4" w:space="0" w:color="auto"/>
              <w:right w:val="single" w:sz="4" w:space="0" w:color="auto"/>
            </w:tcBorders>
            <w:shd w:val="clear" w:color="000000" w:fill="C4BD97"/>
            <w:noWrap/>
            <w:hideMark/>
          </w:tcPr>
          <w:p w14:paraId="61C685A1" w14:textId="77777777" w:rsidR="0041295C" w:rsidRPr="009C5412" w:rsidRDefault="0041295C" w:rsidP="001E4548">
            <w:pPr>
              <w:rPr>
                <w:rFonts w:ascii="Times New Roman" w:eastAsia="Times New Roman" w:hAnsi="Times New Roman" w:cs="Times New Roman"/>
                <w:b/>
                <w:bCs/>
                <w:sz w:val="16"/>
                <w:szCs w:val="16"/>
                <w:lang w:eastAsia="es-MX"/>
              </w:rPr>
            </w:pPr>
            <w:r w:rsidRPr="009C5412">
              <w:rPr>
                <w:rFonts w:ascii="Times New Roman" w:eastAsia="Times New Roman" w:hAnsi="Times New Roman" w:cs="Times New Roman"/>
                <w:b/>
                <w:bCs/>
                <w:sz w:val="16"/>
                <w:szCs w:val="16"/>
                <w:lang w:eastAsia="es-MX"/>
              </w:rPr>
              <w:t>COMPONENTE 2</w:t>
            </w:r>
          </w:p>
        </w:tc>
        <w:tc>
          <w:tcPr>
            <w:tcW w:w="1336" w:type="pct"/>
            <w:tcBorders>
              <w:top w:val="nil"/>
              <w:left w:val="nil"/>
              <w:bottom w:val="single" w:sz="4" w:space="0" w:color="auto"/>
              <w:right w:val="single" w:sz="4" w:space="0" w:color="auto"/>
            </w:tcBorders>
            <w:shd w:val="clear" w:color="auto" w:fill="auto"/>
          </w:tcPr>
          <w:p w14:paraId="18015538"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Aspectos Susceptibles de Mejora reportados en el Sistema de Seguimiento a Aspectos Susceptibles de Mejora</w:t>
            </w:r>
          </w:p>
        </w:tc>
        <w:tc>
          <w:tcPr>
            <w:tcW w:w="971" w:type="pct"/>
            <w:tcBorders>
              <w:top w:val="nil"/>
              <w:left w:val="nil"/>
              <w:bottom w:val="single" w:sz="4" w:space="0" w:color="auto"/>
              <w:right w:val="single" w:sz="4" w:space="0" w:color="auto"/>
            </w:tcBorders>
            <w:shd w:val="clear" w:color="auto" w:fill="auto"/>
          </w:tcPr>
          <w:p w14:paraId="062F161F"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Porcentaje de ASM reportados en SSAS respecto del total de ASM vigentes</w:t>
            </w:r>
          </w:p>
        </w:tc>
        <w:tc>
          <w:tcPr>
            <w:tcW w:w="725" w:type="pct"/>
            <w:tcBorders>
              <w:top w:val="nil"/>
              <w:left w:val="nil"/>
              <w:bottom w:val="single" w:sz="4" w:space="0" w:color="auto"/>
              <w:right w:val="single" w:sz="4" w:space="0" w:color="auto"/>
            </w:tcBorders>
            <w:shd w:val="clear" w:color="auto" w:fill="auto"/>
          </w:tcPr>
          <w:p w14:paraId="57704F65"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Documentos de Trabajo extraídos del SSAS de CONEVAL</w:t>
            </w:r>
          </w:p>
        </w:tc>
        <w:tc>
          <w:tcPr>
            <w:tcW w:w="1232" w:type="pct"/>
            <w:tcBorders>
              <w:top w:val="nil"/>
              <w:left w:val="nil"/>
              <w:bottom w:val="single" w:sz="4" w:space="0" w:color="auto"/>
              <w:right w:val="single" w:sz="4" w:space="0" w:color="auto"/>
            </w:tcBorders>
            <w:shd w:val="clear" w:color="auto" w:fill="auto"/>
          </w:tcPr>
          <w:p w14:paraId="0AA2AF02"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Existen las condiciones presupuestarias, humanas y materiales necesarias para atender los ASM que comprometen los Programas de CONACYT ante CONEVAL.</w:t>
            </w:r>
          </w:p>
        </w:tc>
      </w:tr>
      <w:tr w:rsidR="00E17CBF" w:rsidRPr="00E17CBF" w14:paraId="6C05D119" w14:textId="77777777" w:rsidTr="001E4548">
        <w:trPr>
          <w:trHeight w:val="709"/>
        </w:trPr>
        <w:tc>
          <w:tcPr>
            <w:tcW w:w="736" w:type="pct"/>
            <w:tcBorders>
              <w:top w:val="nil"/>
              <w:left w:val="single" w:sz="4" w:space="0" w:color="auto"/>
              <w:bottom w:val="single" w:sz="4" w:space="0" w:color="auto"/>
              <w:right w:val="single" w:sz="4" w:space="0" w:color="auto"/>
            </w:tcBorders>
            <w:shd w:val="clear" w:color="000000" w:fill="C4BD97"/>
            <w:noWrap/>
            <w:hideMark/>
          </w:tcPr>
          <w:p w14:paraId="65B2E16B" w14:textId="77777777" w:rsidR="0041295C" w:rsidRPr="009C5412" w:rsidRDefault="0041295C" w:rsidP="001E4548">
            <w:pPr>
              <w:rPr>
                <w:rFonts w:ascii="Times New Roman" w:eastAsia="Times New Roman" w:hAnsi="Times New Roman" w:cs="Times New Roman"/>
                <w:b/>
                <w:bCs/>
                <w:sz w:val="16"/>
                <w:szCs w:val="16"/>
                <w:lang w:eastAsia="es-MX"/>
              </w:rPr>
            </w:pPr>
            <w:r w:rsidRPr="009C5412">
              <w:rPr>
                <w:rFonts w:ascii="Times New Roman" w:eastAsia="Times New Roman" w:hAnsi="Times New Roman" w:cs="Times New Roman"/>
                <w:b/>
                <w:bCs/>
                <w:sz w:val="16"/>
                <w:szCs w:val="16"/>
                <w:lang w:eastAsia="es-MX"/>
              </w:rPr>
              <w:t>COMPONENTE 3</w:t>
            </w:r>
          </w:p>
        </w:tc>
        <w:tc>
          <w:tcPr>
            <w:tcW w:w="1336" w:type="pct"/>
            <w:tcBorders>
              <w:top w:val="nil"/>
              <w:left w:val="nil"/>
              <w:bottom w:val="single" w:sz="4" w:space="0" w:color="auto"/>
              <w:right w:val="single" w:sz="4" w:space="0" w:color="auto"/>
            </w:tcBorders>
            <w:shd w:val="clear" w:color="auto" w:fill="auto"/>
          </w:tcPr>
          <w:p w14:paraId="1A7EB7D7"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Matrices de Indicadores para Resultados (MIR) de los programas presupuestarios de CONACYT con recomendaciones internas y externas incorporadas.</w:t>
            </w:r>
          </w:p>
        </w:tc>
        <w:tc>
          <w:tcPr>
            <w:tcW w:w="971" w:type="pct"/>
            <w:tcBorders>
              <w:top w:val="nil"/>
              <w:left w:val="nil"/>
              <w:bottom w:val="single" w:sz="4" w:space="0" w:color="auto"/>
              <w:right w:val="single" w:sz="4" w:space="0" w:color="auto"/>
            </w:tcBorders>
            <w:shd w:val="clear" w:color="auto" w:fill="auto"/>
          </w:tcPr>
          <w:p w14:paraId="0A5F7126"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Porcentaje de Matrices de Indicadores para Resultados (MIR) de los programas presupuestarios de CONACYT con recomendaciones internas y externas incorporadas</w:t>
            </w:r>
          </w:p>
        </w:tc>
        <w:tc>
          <w:tcPr>
            <w:tcW w:w="725" w:type="pct"/>
            <w:tcBorders>
              <w:top w:val="nil"/>
              <w:left w:val="nil"/>
              <w:bottom w:val="single" w:sz="4" w:space="0" w:color="auto"/>
              <w:right w:val="single" w:sz="4" w:space="0" w:color="auto"/>
            </w:tcBorders>
            <w:shd w:val="clear" w:color="auto" w:fill="auto"/>
          </w:tcPr>
          <w:p w14:paraId="0A848192"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Archivo en formato electrónico, elaborado por la Dirección de Análisis Estadístico y Evaluación</w:t>
            </w:r>
          </w:p>
        </w:tc>
        <w:tc>
          <w:tcPr>
            <w:tcW w:w="1232" w:type="pct"/>
            <w:tcBorders>
              <w:top w:val="nil"/>
              <w:left w:val="nil"/>
              <w:bottom w:val="single" w:sz="4" w:space="0" w:color="auto"/>
              <w:right w:val="single" w:sz="4" w:space="0" w:color="auto"/>
            </w:tcBorders>
            <w:shd w:val="clear" w:color="auto" w:fill="auto"/>
          </w:tcPr>
          <w:p w14:paraId="186B6B73"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Las observaciones hechas a la MIR por las instituciones evaluadoras y fiscalizadoras orientan a resultados los programas presupuestarios de CONACYT.</w:t>
            </w:r>
          </w:p>
        </w:tc>
      </w:tr>
      <w:tr w:rsidR="00E17CBF" w:rsidRPr="00E17CBF" w14:paraId="055F563F" w14:textId="77777777" w:rsidTr="001E4548">
        <w:trPr>
          <w:trHeight w:val="623"/>
        </w:trPr>
        <w:tc>
          <w:tcPr>
            <w:tcW w:w="736" w:type="pct"/>
            <w:tcBorders>
              <w:top w:val="nil"/>
              <w:left w:val="single" w:sz="4" w:space="0" w:color="auto"/>
              <w:bottom w:val="single" w:sz="4" w:space="0" w:color="auto"/>
              <w:right w:val="single" w:sz="4" w:space="0" w:color="auto"/>
            </w:tcBorders>
            <w:shd w:val="clear" w:color="000000" w:fill="C4BD97"/>
            <w:noWrap/>
            <w:hideMark/>
          </w:tcPr>
          <w:p w14:paraId="3633A05F" w14:textId="77777777" w:rsidR="0041295C" w:rsidRPr="009C5412" w:rsidRDefault="0041295C" w:rsidP="001E4548">
            <w:pPr>
              <w:rPr>
                <w:rFonts w:ascii="Times New Roman" w:eastAsia="Times New Roman" w:hAnsi="Times New Roman" w:cs="Times New Roman"/>
                <w:b/>
                <w:bCs/>
                <w:sz w:val="16"/>
                <w:szCs w:val="16"/>
                <w:lang w:eastAsia="es-MX"/>
              </w:rPr>
            </w:pPr>
            <w:r w:rsidRPr="009C5412">
              <w:rPr>
                <w:rFonts w:ascii="Times New Roman" w:eastAsia="Times New Roman" w:hAnsi="Times New Roman" w:cs="Times New Roman"/>
                <w:b/>
                <w:bCs/>
                <w:sz w:val="16"/>
                <w:szCs w:val="16"/>
                <w:lang w:eastAsia="es-MX"/>
              </w:rPr>
              <w:t>COMPONENTE 4</w:t>
            </w:r>
          </w:p>
        </w:tc>
        <w:tc>
          <w:tcPr>
            <w:tcW w:w="1336" w:type="pct"/>
            <w:tcBorders>
              <w:top w:val="nil"/>
              <w:left w:val="nil"/>
              <w:bottom w:val="single" w:sz="4" w:space="0" w:color="auto"/>
              <w:right w:val="single" w:sz="4" w:space="0" w:color="auto"/>
            </w:tcBorders>
            <w:shd w:val="clear" w:color="auto" w:fill="auto"/>
          </w:tcPr>
          <w:p w14:paraId="759C32C0"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Informe General del Estado de la Ciencia, Tecnología e Innovación distribuido.</w:t>
            </w:r>
          </w:p>
        </w:tc>
        <w:tc>
          <w:tcPr>
            <w:tcW w:w="971" w:type="pct"/>
            <w:tcBorders>
              <w:top w:val="nil"/>
              <w:left w:val="nil"/>
              <w:bottom w:val="single" w:sz="4" w:space="0" w:color="auto"/>
              <w:right w:val="single" w:sz="4" w:space="0" w:color="auto"/>
            </w:tcBorders>
            <w:shd w:val="clear" w:color="auto" w:fill="auto"/>
          </w:tcPr>
          <w:p w14:paraId="0453F294"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Mide el cambio en el número de descargas del Informe General del Estado de la Ciencia, la Tecnología y la Innovación en México en relación con el año anterior realizadas por medio del Sistema Integrado sobre Información Científica, Desarrollo Tecnológico e Innovación.</w:t>
            </w:r>
          </w:p>
        </w:tc>
        <w:tc>
          <w:tcPr>
            <w:tcW w:w="725" w:type="pct"/>
            <w:tcBorders>
              <w:top w:val="nil"/>
              <w:left w:val="nil"/>
              <w:bottom w:val="single" w:sz="4" w:space="0" w:color="auto"/>
              <w:right w:val="single" w:sz="4" w:space="0" w:color="auto"/>
            </w:tcBorders>
            <w:shd w:val="clear" w:color="auto" w:fill="auto"/>
          </w:tcPr>
          <w:p w14:paraId="238DD0F0"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Archivo administrativo Consulta de Informes</w:t>
            </w:r>
          </w:p>
        </w:tc>
        <w:tc>
          <w:tcPr>
            <w:tcW w:w="1232" w:type="pct"/>
            <w:tcBorders>
              <w:top w:val="nil"/>
              <w:left w:val="nil"/>
              <w:bottom w:val="single" w:sz="4" w:space="0" w:color="auto"/>
              <w:right w:val="single" w:sz="4" w:space="0" w:color="auto"/>
            </w:tcBorders>
            <w:shd w:val="clear" w:color="auto" w:fill="auto"/>
          </w:tcPr>
          <w:p w14:paraId="1295515F" w14:textId="77777777" w:rsidR="0041295C" w:rsidRPr="009C5412" w:rsidRDefault="0041295C" w:rsidP="001E4548">
            <w:pPr>
              <w:rPr>
                <w:rFonts w:ascii="Times New Roman" w:hAnsi="Times New Roman" w:cs="Times New Roman"/>
                <w:sz w:val="16"/>
                <w:szCs w:val="16"/>
              </w:rPr>
            </w:pPr>
            <w:r w:rsidRPr="009C5412">
              <w:rPr>
                <w:rFonts w:ascii="Times New Roman" w:eastAsia="Times New Roman" w:hAnsi="Times New Roman" w:cs="Times New Roman"/>
                <w:sz w:val="16"/>
                <w:szCs w:val="16"/>
                <w:lang w:eastAsia="es-MX"/>
              </w:rPr>
              <w:t>Los documentos del IGCTI distribuidos son utilizados por los sectores de la Administración Pública, así como por la comunidad científica y académica para analizar y optimizar la implementación de la política científica y tecnológica del país. Observaciones adicionales: El Informe General de Ciencia, Tecnología e Innovación (IGCTI por sus siglas) no incluye comentarios y/o recomendaciones de mejora, para el sector científico. Es un documento con información estadística sobre el estado que guarda la ciencia, la tecnología y la innovación en el país. La información proviene del propio CONACYT, y de algunas instancias externas como el IMPI, la Secretaría de Economía, el INEGI o la OCDE.</w:t>
            </w:r>
          </w:p>
        </w:tc>
      </w:tr>
      <w:tr w:rsidR="00E17CBF" w:rsidRPr="00E17CBF" w14:paraId="57489759" w14:textId="77777777" w:rsidTr="001E4548">
        <w:trPr>
          <w:trHeight w:val="70"/>
        </w:trPr>
        <w:tc>
          <w:tcPr>
            <w:tcW w:w="736" w:type="pct"/>
            <w:tcBorders>
              <w:top w:val="nil"/>
              <w:left w:val="nil"/>
              <w:bottom w:val="nil"/>
              <w:right w:val="nil"/>
            </w:tcBorders>
            <w:shd w:val="clear" w:color="auto" w:fill="auto"/>
            <w:noWrap/>
            <w:hideMark/>
          </w:tcPr>
          <w:p w14:paraId="357C7339" w14:textId="77777777" w:rsidR="0041295C" w:rsidRPr="009C5412" w:rsidRDefault="0041295C" w:rsidP="001E4548">
            <w:pPr>
              <w:rPr>
                <w:rFonts w:ascii="Times New Roman" w:eastAsia="Times New Roman" w:hAnsi="Times New Roman" w:cs="Times New Roman"/>
                <w:b/>
                <w:bCs/>
                <w:sz w:val="16"/>
                <w:szCs w:val="16"/>
                <w:lang w:eastAsia="es-MX"/>
              </w:rPr>
            </w:pPr>
          </w:p>
        </w:tc>
        <w:tc>
          <w:tcPr>
            <w:tcW w:w="1336" w:type="pct"/>
            <w:tcBorders>
              <w:top w:val="nil"/>
              <w:left w:val="nil"/>
              <w:bottom w:val="nil"/>
              <w:right w:val="nil"/>
            </w:tcBorders>
            <w:shd w:val="clear" w:color="auto" w:fill="auto"/>
          </w:tcPr>
          <w:p w14:paraId="025D1E5D" w14:textId="77777777" w:rsidR="0041295C" w:rsidRPr="009C5412" w:rsidRDefault="0041295C" w:rsidP="001E4548">
            <w:pPr>
              <w:rPr>
                <w:rFonts w:ascii="Times New Roman" w:eastAsia="Times New Roman" w:hAnsi="Times New Roman" w:cs="Times New Roman"/>
                <w:sz w:val="16"/>
                <w:szCs w:val="16"/>
                <w:lang w:eastAsia="es-MX"/>
              </w:rPr>
            </w:pPr>
          </w:p>
        </w:tc>
        <w:tc>
          <w:tcPr>
            <w:tcW w:w="971" w:type="pct"/>
            <w:tcBorders>
              <w:top w:val="nil"/>
              <w:left w:val="nil"/>
              <w:bottom w:val="nil"/>
              <w:right w:val="nil"/>
            </w:tcBorders>
            <w:shd w:val="clear" w:color="auto" w:fill="auto"/>
          </w:tcPr>
          <w:p w14:paraId="4962824B" w14:textId="77777777" w:rsidR="0041295C" w:rsidRPr="009C5412" w:rsidRDefault="0041295C" w:rsidP="001E4548">
            <w:pPr>
              <w:rPr>
                <w:rFonts w:ascii="Times New Roman" w:eastAsia="Times New Roman" w:hAnsi="Times New Roman" w:cs="Times New Roman"/>
                <w:sz w:val="16"/>
                <w:szCs w:val="16"/>
                <w:lang w:eastAsia="es-MX"/>
              </w:rPr>
            </w:pPr>
          </w:p>
        </w:tc>
        <w:tc>
          <w:tcPr>
            <w:tcW w:w="725" w:type="pct"/>
            <w:tcBorders>
              <w:top w:val="nil"/>
              <w:left w:val="nil"/>
              <w:bottom w:val="nil"/>
              <w:right w:val="nil"/>
            </w:tcBorders>
            <w:shd w:val="clear" w:color="auto" w:fill="auto"/>
          </w:tcPr>
          <w:p w14:paraId="632D4D0A" w14:textId="77777777" w:rsidR="0041295C" w:rsidRPr="009C5412" w:rsidRDefault="0041295C" w:rsidP="001E4548">
            <w:pPr>
              <w:rPr>
                <w:rFonts w:ascii="Times New Roman" w:eastAsia="Times New Roman" w:hAnsi="Times New Roman" w:cs="Times New Roman"/>
                <w:sz w:val="16"/>
                <w:szCs w:val="16"/>
                <w:lang w:eastAsia="es-MX"/>
              </w:rPr>
            </w:pPr>
          </w:p>
        </w:tc>
        <w:tc>
          <w:tcPr>
            <w:tcW w:w="1232" w:type="pct"/>
            <w:tcBorders>
              <w:top w:val="nil"/>
              <w:left w:val="nil"/>
              <w:bottom w:val="nil"/>
              <w:right w:val="nil"/>
            </w:tcBorders>
            <w:shd w:val="clear" w:color="auto" w:fill="auto"/>
            <w:noWrap/>
          </w:tcPr>
          <w:p w14:paraId="5BF168A6" w14:textId="77777777" w:rsidR="0041295C" w:rsidRPr="009C5412" w:rsidRDefault="0041295C" w:rsidP="001E4548">
            <w:pPr>
              <w:rPr>
                <w:rFonts w:ascii="Times New Roman" w:eastAsia="Times New Roman" w:hAnsi="Times New Roman" w:cs="Times New Roman"/>
                <w:sz w:val="16"/>
                <w:szCs w:val="16"/>
                <w:lang w:eastAsia="es-MX"/>
              </w:rPr>
            </w:pPr>
          </w:p>
        </w:tc>
      </w:tr>
      <w:tr w:rsidR="00E17CBF" w:rsidRPr="00E17CBF" w14:paraId="44CF3992" w14:textId="77777777" w:rsidTr="001E4548">
        <w:trPr>
          <w:trHeight w:val="709"/>
        </w:trPr>
        <w:tc>
          <w:tcPr>
            <w:tcW w:w="736" w:type="pct"/>
            <w:tcBorders>
              <w:top w:val="single" w:sz="4" w:space="0" w:color="auto"/>
              <w:left w:val="single" w:sz="4" w:space="0" w:color="auto"/>
              <w:bottom w:val="single" w:sz="4" w:space="0" w:color="auto"/>
              <w:right w:val="single" w:sz="4" w:space="0" w:color="auto"/>
            </w:tcBorders>
            <w:shd w:val="clear" w:color="000000" w:fill="C4BD97"/>
            <w:noWrap/>
            <w:hideMark/>
          </w:tcPr>
          <w:p w14:paraId="16E31284" w14:textId="77777777" w:rsidR="0041295C" w:rsidRPr="009C5412" w:rsidRDefault="0041295C" w:rsidP="001E4548">
            <w:pPr>
              <w:rPr>
                <w:rFonts w:ascii="Times New Roman" w:eastAsia="Times New Roman" w:hAnsi="Times New Roman" w:cs="Times New Roman"/>
                <w:b/>
                <w:bCs/>
                <w:sz w:val="16"/>
                <w:szCs w:val="16"/>
                <w:lang w:eastAsia="es-MX"/>
              </w:rPr>
            </w:pPr>
            <w:r w:rsidRPr="009C5412">
              <w:rPr>
                <w:rFonts w:ascii="Times New Roman" w:eastAsia="Times New Roman" w:hAnsi="Times New Roman" w:cs="Times New Roman"/>
                <w:b/>
                <w:bCs/>
                <w:sz w:val="16"/>
                <w:szCs w:val="16"/>
                <w:lang w:eastAsia="es-MX"/>
              </w:rPr>
              <w:t>ACTIVIDAD 1</w:t>
            </w:r>
          </w:p>
        </w:tc>
        <w:tc>
          <w:tcPr>
            <w:tcW w:w="1336" w:type="pct"/>
            <w:tcBorders>
              <w:top w:val="single" w:sz="4" w:space="0" w:color="auto"/>
              <w:left w:val="nil"/>
              <w:bottom w:val="single" w:sz="4" w:space="0" w:color="auto"/>
              <w:right w:val="single" w:sz="4" w:space="0" w:color="auto"/>
            </w:tcBorders>
            <w:shd w:val="clear" w:color="auto" w:fill="auto"/>
          </w:tcPr>
          <w:p w14:paraId="204A1BFC"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Realización de asesorías a las Unidades Responsables (UR) en materia de mejora de las Matrices de Indicadores para Resultados (MIR) de los programas presupuestarios del CONACYT</w:t>
            </w:r>
          </w:p>
        </w:tc>
        <w:tc>
          <w:tcPr>
            <w:tcW w:w="971" w:type="pct"/>
            <w:tcBorders>
              <w:top w:val="single" w:sz="4" w:space="0" w:color="auto"/>
              <w:left w:val="nil"/>
              <w:bottom w:val="single" w:sz="4" w:space="0" w:color="auto"/>
              <w:right w:val="single" w:sz="4" w:space="0" w:color="auto"/>
            </w:tcBorders>
            <w:shd w:val="clear" w:color="auto" w:fill="auto"/>
          </w:tcPr>
          <w:p w14:paraId="562057B4"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Porcentaje de asesorías proporcionadas a las unidades responsables para la mejora de la MIR de los programas presupuestarios del CONACYT</w:t>
            </w:r>
          </w:p>
        </w:tc>
        <w:tc>
          <w:tcPr>
            <w:tcW w:w="725" w:type="pct"/>
            <w:tcBorders>
              <w:top w:val="single" w:sz="4" w:space="0" w:color="auto"/>
              <w:left w:val="nil"/>
              <w:bottom w:val="single" w:sz="4" w:space="0" w:color="auto"/>
              <w:right w:val="single" w:sz="4" w:space="0" w:color="auto"/>
            </w:tcBorders>
            <w:shd w:val="clear" w:color="auto" w:fill="auto"/>
          </w:tcPr>
          <w:p w14:paraId="31D18755"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Archivo en formato electrónico, elaborado por la Dirección de Análisis Estadístico y Evaluación</w:t>
            </w:r>
          </w:p>
        </w:tc>
        <w:tc>
          <w:tcPr>
            <w:tcW w:w="1232" w:type="pct"/>
            <w:tcBorders>
              <w:top w:val="single" w:sz="4" w:space="0" w:color="auto"/>
              <w:left w:val="nil"/>
              <w:bottom w:val="single" w:sz="4" w:space="0" w:color="auto"/>
              <w:right w:val="single" w:sz="4" w:space="0" w:color="auto"/>
            </w:tcBorders>
            <w:shd w:val="clear" w:color="auto" w:fill="auto"/>
          </w:tcPr>
          <w:p w14:paraId="4E4193C8"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Las instancias externas de evaluación y fiscalización emiten recomendaciones.</w:t>
            </w:r>
          </w:p>
        </w:tc>
      </w:tr>
      <w:tr w:rsidR="00E17CBF" w:rsidRPr="00E17CBF" w14:paraId="50D695CD" w14:textId="77777777" w:rsidTr="001E4548">
        <w:trPr>
          <w:trHeight w:val="564"/>
        </w:trPr>
        <w:tc>
          <w:tcPr>
            <w:tcW w:w="736" w:type="pct"/>
            <w:tcBorders>
              <w:top w:val="nil"/>
              <w:left w:val="single" w:sz="4" w:space="0" w:color="auto"/>
              <w:bottom w:val="single" w:sz="4" w:space="0" w:color="auto"/>
              <w:right w:val="single" w:sz="4" w:space="0" w:color="auto"/>
            </w:tcBorders>
            <w:shd w:val="clear" w:color="000000" w:fill="C4BD97"/>
            <w:noWrap/>
            <w:hideMark/>
          </w:tcPr>
          <w:p w14:paraId="5CE06EAE" w14:textId="77777777" w:rsidR="0041295C" w:rsidRPr="009C5412" w:rsidRDefault="0041295C" w:rsidP="001E4548">
            <w:pPr>
              <w:rPr>
                <w:rFonts w:ascii="Times New Roman" w:eastAsia="Times New Roman" w:hAnsi="Times New Roman" w:cs="Times New Roman"/>
                <w:b/>
                <w:bCs/>
                <w:sz w:val="16"/>
                <w:szCs w:val="16"/>
                <w:lang w:eastAsia="es-MX"/>
              </w:rPr>
            </w:pPr>
            <w:r w:rsidRPr="009C5412">
              <w:rPr>
                <w:rFonts w:ascii="Times New Roman" w:eastAsia="Times New Roman" w:hAnsi="Times New Roman" w:cs="Times New Roman"/>
                <w:b/>
                <w:bCs/>
                <w:sz w:val="16"/>
                <w:szCs w:val="16"/>
                <w:lang w:eastAsia="es-MX"/>
              </w:rPr>
              <w:t>ACTIVIDAD 2</w:t>
            </w:r>
          </w:p>
        </w:tc>
        <w:tc>
          <w:tcPr>
            <w:tcW w:w="1336" w:type="pct"/>
            <w:tcBorders>
              <w:top w:val="nil"/>
              <w:left w:val="nil"/>
              <w:bottom w:val="single" w:sz="4" w:space="0" w:color="auto"/>
              <w:right w:val="single" w:sz="4" w:space="0" w:color="auto"/>
            </w:tcBorders>
            <w:shd w:val="clear" w:color="auto" w:fill="auto"/>
          </w:tcPr>
          <w:p w14:paraId="2902DE7B"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Integración del Informe General del Estado de la Ciencia, la Tecnología y la Innovación.</w:t>
            </w:r>
          </w:p>
        </w:tc>
        <w:tc>
          <w:tcPr>
            <w:tcW w:w="971" w:type="pct"/>
            <w:tcBorders>
              <w:top w:val="nil"/>
              <w:left w:val="nil"/>
              <w:bottom w:val="single" w:sz="4" w:space="0" w:color="auto"/>
              <w:right w:val="single" w:sz="4" w:space="0" w:color="auto"/>
            </w:tcBorders>
            <w:shd w:val="clear" w:color="auto" w:fill="auto"/>
          </w:tcPr>
          <w:p w14:paraId="6E1DE348"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Porcentaje de días laborables invertidos en el proceso de recopilación, procesamiento e integración de los Informes de Actividades Científicas y Tecnológicas en México</w:t>
            </w:r>
          </w:p>
        </w:tc>
        <w:tc>
          <w:tcPr>
            <w:tcW w:w="725" w:type="pct"/>
            <w:tcBorders>
              <w:top w:val="nil"/>
              <w:left w:val="nil"/>
              <w:bottom w:val="single" w:sz="4" w:space="0" w:color="auto"/>
              <w:right w:val="single" w:sz="4" w:space="0" w:color="auto"/>
            </w:tcBorders>
            <w:shd w:val="clear" w:color="auto" w:fill="auto"/>
          </w:tcPr>
          <w:p w14:paraId="0BA52FC1"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Archivo administrativo</w:t>
            </w:r>
          </w:p>
        </w:tc>
        <w:tc>
          <w:tcPr>
            <w:tcW w:w="1232" w:type="pct"/>
            <w:tcBorders>
              <w:top w:val="nil"/>
              <w:left w:val="nil"/>
              <w:bottom w:val="single" w:sz="4" w:space="0" w:color="auto"/>
              <w:right w:val="single" w:sz="4" w:space="0" w:color="auto"/>
            </w:tcBorders>
            <w:shd w:val="clear" w:color="auto" w:fill="auto"/>
          </w:tcPr>
          <w:p w14:paraId="5B25B67C"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Los datos y la información necesaria para la elaboración de indicadores clave del sector CTI publicados en el Informe (Encuestas, registros administrativos, informes) son publicados en tiempo y forma.</w:t>
            </w:r>
          </w:p>
        </w:tc>
      </w:tr>
      <w:tr w:rsidR="00E17CBF" w:rsidRPr="00E17CBF" w14:paraId="2FD38CCC" w14:textId="77777777" w:rsidTr="001E4548">
        <w:trPr>
          <w:trHeight w:val="709"/>
        </w:trPr>
        <w:tc>
          <w:tcPr>
            <w:tcW w:w="736" w:type="pct"/>
            <w:tcBorders>
              <w:top w:val="nil"/>
              <w:left w:val="single" w:sz="4" w:space="0" w:color="auto"/>
              <w:bottom w:val="single" w:sz="4" w:space="0" w:color="auto"/>
              <w:right w:val="single" w:sz="4" w:space="0" w:color="auto"/>
            </w:tcBorders>
            <w:shd w:val="clear" w:color="000000" w:fill="C4BD97"/>
            <w:noWrap/>
            <w:hideMark/>
          </w:tcPr>
          <w:p w14:paraId="533DC2BF" w14:textId="77777777" w:rsidR="0041295C" w:rsidRPr="009C5412" w:rsidRDefault="0041295C" w:rsidP="001E4548">
            <w:pPr>
              <w:rPr>
                <w:rFonts w:ascii="Times New Roman" w:eastAsia="Times New Roman" w:hAnsi="Times New Roman" w:cs="Times New Roman"/>
                <w:b/>
                <w:bCs/>
                <w:sz w:val="16"/>
                <w:szCs w:val="16"/>
                <w:lang w:eastAsia="es-MX"/>
              </w:rPr>
            </w:pPr>
            <w:r w:rsidRPr="009C5412">
              <w:rPr>
                <w:rFonts w:ascii="Times New Roman" w:eastAsia="Times New Roman" w:hAnsi="Times New Roman" w:cs="Times New Roman"/>
                <w:b/>
                <w:bCs/>
                <w:sz w:val="16"/>
                <w:szCs w:val="16"/>
                <w:lang w:eastAsia="es-MX"/>
              </w:rPr>
              <w:t>ACTIVIDAD 3</w:t>
            </w:r>
          </w:p>
        </w:tc>
        <w:tc>
          <w:tcPr>
            <w:tcW w:w="1336" w:type="pct"/>
            <w:tcBorders>
              <w:top w:val="nil"/>
              <w:left w:val="nil"/>
              <w:bottom w:val="single" w:sz="4" w:space="0" w:color="auto"/>
              <w:right w:val="single" w:sz="4" w:space="0" w:color="auto"/>
            </w:tcBorders>
            <w:shd w:val="clear" w:color="auto" w:fill="auto"/>
          </w:tcPr>
          <w:p w14:paraId="0364FB19"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Formalización de evaluaciones externas mandatadas en el Programa Anual de Evaluación a los programas presupuestarios del CONACYT</w:t>
            </w:r>
          </w:p>
        </w:tc>
        <w:tc>
          <w:tcPr>
            <w:tcW w:w="971" w:type="pct"/>
            <w:tcBorders>
              <w:top w:val="nil"/>
              <w:left w:val="nil"/>
              <w:bottom w:val="single" w:sz="4" w:space="0" w:color="auto"/>
              <w:right w:val="single" w:sz="4" w:space="0" w:color="auto"/>
            </w:tcBorders>
            <w:shd w:val="clear" w:color="auto" w:fill="auto"/>
          </w:tcPr>
          <w:p w14:paraId="54019C29"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Porcentaje de contratos de evaluaciones externas mandatadas en el Programa Anual de Evaluación (PAE) a los programas presupuestarios del CONACYT formalizados</w:t>
            </w:r>
          </w:p>
        </w:tc>
        <w:tc>
          <w:tcPr>
            <w:tcW w:w="725" w:type="pct"/>
            <w:tcBorders>
              <w:top w:val="nil"/>
              <w:left w:val="nil"/>
              <w:bottom w:val="single" w:sz="4" w:space="0" w:color="auto"/>
              <w:right w:val="single" w:sz="4" w:space="0" w:color="auto"/>
            </w:tcBorders>
            <w:shd w:val="clear" w:color="auto" w:fill="auto"/>
          </w:tcPr>
          <w:p w14:paraId="5CD0C5EE"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Archivo en formato electrónico</w:t>
            </w:r>
          </w:p>
        </w:tc>
        <w:tc>
          <w:tcPr>
            <w:tcW w:w="1232" w:type="pct"/>
            <w:tcBorders>
              <w:top w:val="nil"/>
              <w:left w:val="nil"/>
              <w:bottom w:val="single" w:sz="4" w:space="0" w:color="auto"/>
              <w:right w:val="single" w:sz="4" w:space="0" w:color="auto"/>
            </w:tcBorders>
            <w:shd w:val="clear" w:color="auto" w:fill="auto"/>
          </w:tcPr>
          <w:p w14:paraId="50463106"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Los evaluadores están interesados en participar en las evaluaciones mandatadas a los programas presupuestarios del CONACYT</w:t>
            </w:r>
          </w:p>
        </w:tc>
      </w:tr>
      <w:tr w:rsidR="00E17CBF" w:rsidRPr="00E17CBF" w14:paraId="086A9D46" w14:textId="77777777" w:rsidTr="001E4548">
        <w:trPr>
          <w:trHeight w:val="942"/>
        </w:trPr>
        <w:tc>
          <w:tcPr>
            <w:tcW w:w="736" w:type="pct"/>
            <w:tcBorders>
              <w:top w:val="nil"/>
              <w:left w:val="single" w:sz="4" w:space="0" w:color="auto"/>
              <w:bottom w:val="single" w:sz="4" w:space="0" w:color="auto"/>
              <w:right w:val="single" w:sz="4" w:space="0" w:color="auto"/>
            </w:tcBorders>
            <w:shd w:val="clear" w:color="000000" w:fill="C4BD97"/>
            <w:noWrap/>
            <w:hideMark/>
          </w:tcPr>
          <w:p w14:paraId="61CD2AE0" w14:textId="77777777" w:rsidR="0041295C" w:rsidRPr="009C5412" w:rsidRDefault="0041295C" w:rsidP="001E4548">
            <w:pPr>
              <w:rPr>
                <w:rFonts w:ascii="Times New Roman" w:eastAsia="Times New Roman" w:hAnsi="Times New Roman" w:cs="Times New Roman"/>
                <w:b/>
                <w:bCs/>
                <w:sz w:val="16"/>
                <w:szCs w:val="16"/>
                <w:lang w:eastAsia="es-MX"/>
              </w:rPr>
            </w:pPr>
            <w:r w:rsidRPr="009C5412">
              <w:rPr>
                <w:rFonts w:ascii="Times New Roman" w:eastAsia="Times New Roman" w:hAnsi="Times New Roman" w:cs="Times New Roman"/>
                <w:b/>
                <w:bCs/>
                <w:sz w:val="16"/>
                <w:szCs w:val="16"/>
                <w:lang w:eastAsia="es-MX"/>
              </w:rPr>
              <w:lastRenderedPageBreak/>
              <w:t>ACTIVIDAD 4</w:t>
            </w:r>
          </w:p>
        </w:tc>
        <w:tc>
          <w:tcPr>
            <w:tcW w:w="1336" w:type="pct"/>
            <w:tcBorders>
              <w:top w:val="nil"/>
              <w:left w:val="nil"/>
              <w:bottom w:val="single" w:sz="4" w:space="0" w:color="auto"/>
              <w:right w:val="single" w:sz="4" w:space="0" w:color="auto"/>
            </w:tcBorders>
            <w:shd w:val="clear" w:color="auto" w:fill="auto"/>
          </w:tcPr>
          <w:p w14:paraId="16F2B921"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Monitoreo de Aspectos Susceptibles de Mejora</w:t>
            </w:r>
          </w:p>
        </w:tc>
        <w:tc>
          <w:tcPr>
            <w:tcW w:w="971" w:type="pct"/>
            <w:tcBorders>
              <w:top w:val="nil"/>
              <w:left w:val="nil"/>
              <w:bottom w:val="single" w:sz="4" w:space="0" w:color="auto"/>
              <w:right w:val="single" w:sz="4" w:space="0" w:color="auto"/>
            </w:tcBorders>
            <w:shd w:val="clear" w:color="auto" w:fill="auto"/>
          </w:tcPr>
          <w:p w14:paraId="78B4F416"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Porcentaje de actividades de monitoreo de ASM realizadas</w:t>
            </w:r>
          </w:p>
        </w:tc>
        <w:tc>
          <w:tcPr>
            <w:tcW w:w="725" w:type="pct"/>
            <w:tcBorders>
              <w:top w:val="nil"/>
              <w:left w:val="nil"/>
              <w:bottom w:val="single" w:sz="4" w:space="0" w:color="auto"/>
              <w:right w:val="single" w:sz="4" w:space="0" w:color="auto"/>
            </w:tcBorders>
            <w:shd w:val="clear" w:color="auto" w:fill="auto"/>
          </w:tcPr>
          <w:p w14:paraId="5104ECAC"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Calendario de reportes de avance en atención de ASM y Solicitudes de reporte de avance de en atención de ASM realizadas</w:t>
            </w:r>
          </w:p>
        </w:tc>
        <w:tc>
          <w:tcPr>
            <w:tcW w:w="1232" w:type="pct"/>
            <w:tcBorders>
              <w:top w:val="nil"/>
              <w:left w:val="nil"/>
              <w:bottom w:val="single" w:sz="4" w:space="0" w:color="auto"/>
              <w:right w:val="single" w:sz="4" w:space="0" w:color="auto"/>
            </w:tcBorders>
            <w:shd w:val="clear" w:color="auto" w:fill="auto"/>
          </w:tcPr>
          <w:p w14:paraId="44F865EA" w14:textId="77777777" w:rsidR="0041295C" w:rsidRPr="009C5412" w:rsidRDefault="0041295C" w:rsidP="001E4548">
            <w:pPr>
              <w:rPr>
                <w:rFonts w:ascii="Times New Roman" w:eastAsia="Times New Roman" w:hAnsi="Times New Roman" w:cs="Times New Roman"/>
                <w:sz w:val="16"/>
                <w:szCs w:val="16"/>
                <w:lang w:eastAsia="es-MX"/>
              </w:rPr>
            </w:pPr>
            <w:r w:rsidRPr="009C5412">
              <w:rPr>
                <w:rFonts w:ascii="Times New Roman" w:eastAsia="Times New Roman" w:hAnsi="Times New Roman" w:cs="Times New Roman"/>
                <w:sz w:val="16"/>
                <w:szCs w:val="16"/>
                <w:lang w:eastAsia="es-MX"/>
              </w:rPr>
              <w:t>Las recomendaciones incluidas en las evaluaciones mandatadas por el CONEVAL son pertinentes y permiten establecer nuevos ASM que podrán ser monitoreados en su atención.</w:t>
            </w:r>
          </w:p>
        </w:tc>
      </w:tr>
    </w:tbl>
    <w:p w14:paraId="3119AF9F" w14:textId="4637C6F7" w:rsidR="00801831" w:rsidRPr="00E17CBF" w:rsidRDefault="0035038D" w:rsidP="00DA1DDF">
      <w:pPr>
        <w:jc w:val="center"/>
        <w:rPr>
          <w:rFonts w:ascii="Times New Roman" w:hAnsi="Times New Roman" w:cs="Times New Roman"/>
          <w:bCs/>
          <w:sz w:val="18"/>
          <w:szCs w:val="18"/>
        </w:rPr>
      </w:pPr>
      <w:r w:rsidRPr="00E17CBF">
        <w:rPr>
          <w:rFonts w:ascii="Times New Roman" w:hAnsi="Times New Roman" w:cs="Times New Roman"/>
          <w:bCs/>
          <w:sz w:val="18"/>
          <w:szCs w:val="18"/>
        </w:rPr>
        <w:t>Fuente: Elaboración propia</w:t>
      </w:r>
    </w:p>
    <w:p w14:paraId="620FB217" w14:textId="0F3012AC" w:rsidR="0035038D" w:rsidRPr="00E17CBF" w:rsidRDefault="0035038D" w:rsidP="0035038D">
      <w:pPr>
        <w:jc w:val="center"/>
        <w:rPr>
          <w:rFonts w:ascii="Times New Roman" w:hAnsi="Times New Roman" w:cs="Times New Roman"/>
          <w:bCs/>
          <w:sz w:val="18"/>
          <w:szCs w:val="18"/>
        </w:rPr>
      </w:pPr>
    </w:p>
    <w:p w14:paraId="4248FCB1" w14:textId="0512F296" w:rsidR="0035038D" w:rsidRPr="00E17CBF" w:rsidRDefault="0035038D" w:rsidP="004C64FF">
      <w:pPr>
        <w:rPr>
          <w:rFonts w:ascii="Times New Roman" w:hAnsi="Times New Roman" w:cs="Times New Roman"/>
          <w:b/>
        </w:rPr>
      </w:pPr>
    </w:p>
    <w:p w14:paraId="32BF7BDC" w14:textId="4145D506" w:rsidR="00215D60" w:rsidRPr="00D32DD1" w:rsidRDefault="00215D60" w:rsidP="00DA1DDF">
      <w:pPr>
        <w:pStyle w:val="Ttulo2"/>
        <w:rPr>
          <w:rFonts w:ascii="Times New Roman" w:hAnsi="Times New Roman" w:cs="Times New Roman"/>
          <w:b/>
          <w:color w:val="1F497D" w:themeColor="text2"/>
        </w:rPr>
      </w:pPr>
      <w:bookmarkStart w:id="45" w:name="_Toc25931678"/>
      <w:r w:rsidRPr="00D32DD1">
        <w:rPr>
          <w:rFonts w:ascii="Times New Roman" w:hAnsi="Times New Roman" w:cs="Times New Roman"/>
          <w:b/>
          <w:color w:val="1F497D" w:themeColor="text2"/>
        </w:rPr>
        <w:t>4.</w:t>
      </w:r>
      <w:r w:rsidR="00DA1DDF" w:rsidRPr="00D32DD1">
        <w:rPr>
          <w:rFonts w:ascii="Times New Roman" w:hAnsi="Times New Roman" w:cs="Times New Roman"/>
          <w:b/>
          <w:color w:val="1F497D" w:themeColor="text2"/>
        </w:rPr>
        <w:t xml:space="preserve">8 </w:t>
      </w:r>
      <w:r w:rsidRPr="00D32DD1">
        <w:rPr>
          <w:rFonts w:ascii="Times New Roman" w:hAnsi="Times New Roman" w:cs="Times New Roman"/>
          <w:b/>
          <w:color w:val="1F497D" w:themeColor="text2"/>
        </w:rPr>
        <w:t>Análisis de similitudes o complementariedades</w:t>
      </w:r>
      <w:bookmarkEnd w:id="45"/>
    </w:p>
    <w:p w14:paraId="3D180B22" w14:textId="5E6FE1D4" w:rsidR="00CF43BC" w:rsidRPr="00E17CBF" w:rsidRDefault="00CF43BC" w:rsidP="004C64FF">
      <w:pPr>
        <w:rPr>
          <w:rFonts w:ascii="Times New Roman" w:hAnsi="Times New Roman" w:cs="Times New Roman"/>
          <w:b/>
        </w:rPr>
      </w:pPr>
    </w:p>
    <w:p w14:paraId="18EC20F4" w14:textId="668029E4" w:rsidR="004C1E9D" w:rsidRPr="00E17CBF" w:rsidRDefault="004C1E9D" w:rsidP="00D32DD1">
      <w:pPr>
        <w:spacing w:line="360" w:lineRule="auto"/>
        <w:jc w:val="both"/>
        <w:rPr>
          <w:rFonts w:ascii="Times New Roman" w:hAnsi="Times New Roman" w:cs="Times New Roman"/>
        </w:rPr>
      </w:pPr>
      <w:r w:rsidRPr="00E17CBF">
        <w:rPr>
          <w:sz w:val="23"/>
          <w:szCs w:val="23"/>
        </w:rPr>
        <w:t>El P001 al ser un programa transversal a CONACYT busca que todos los programas presupuestarios tengan un desempeño satisfactorio, lo cual difiere del objetivo particular de cada Pp</w:t>
      </w:r>
      <w:r w:rsidR="00D32DD1">
        <w:rPr>
          <w:sz w:val="23"/>
          <w:szCs w:val="23"/>
        </w:rPr>
        <w:t>, por lo que todos los programas del CONACYT son complementarios al P001.</w:t>
      </w:r>
    </w:p>
    <w:p w14:paraId="5CECC2A1" w14:textId="5DD410A1" w:rsidR="004C1E9D" w:rsidRDefault="004C1E9D" w:rsidP="00CF43BC">
      <w:pPr>
        <w:spacing w:line="360" w:lineRule="auto"/>
        <w:jc w:val="both"/>
        <w:rPr>
          <w:rFonts w:ascii="Times New Roman" w:hAnsi="Times New Roman" w:cs="Times New Roman"/>
        </w:rPr>
      </w:pPr>
    </w:p>
    <w:p w14:paraId="2B8ED38C" w14:textId="0DDD9C44" w:rsidR="00D32DD1" w:rsidRPr="00E17CBF" w:rsidRDefault="00D32DD1" w:rsidP="00CF43BC">
      <w:pPr>
        <w:spacing w:line="360" w:lineRule="auto"/>
        <w:jc w:val="both"/>
        <w:rPr>
          <w:rFonts w:ascii="Times New Roman" w:hAnsi="Times New Roman" w:cs="Times New Roman"/>
        </w:rPr>
      </w:pPr>
      <w:r>
        <w:rPr>
          <w:rFonts w:ascii="Times New Roman" w:hAnsi="Times New Roman" w:cs="Times New Roman"/>
        </w:rPr>
        <w:t xml:space="preserve">Con relación a programas con los que se tiene similitud a continuación, se mencionan a los identificados: </w:t>
      </w:r>
    </w:p>
    <w:p w14:paraId="1AC967B1" w14:textId="0EE0B0D6" w:rsidR="00CF43BC" w:rsidRPr="00E17CBF" w:rsidRDefault="00CF43BC" w:rsidP="00CF43BC">
      <w:pPr>
        <w:spacing w:line="360" w:lineRule="auto"/>
        <w:jc w:val="both"/>
        <w:rPr>
          <w:rFonts w:ascii="Times New Roman" w:hAnsi="Times New Roman" w:cs="Times New Roman"/>
          <w:i/>
        </w:rPr>
      </w:pPr>
      <w:r w:rsidRPr="00E17CBF">
        <w:rPr>
          <w:rFonts w:ascii="Times New Roman" w:hAnsi="Times New Roman" w:cs="Times New Roman"/>
        </w:rPr>
        <w:t xml:space="preserve">El Ramo 6 Hacienda y Crédito Público tiene registrado el Programa Presupuestario P002 Diseño y conducción de la política del gasto público, cuyo propósito es: </w:t>
      </w:r>
      <w:r w:rsidRPr="00E17CBF">
        <w:rPr>
          <w:rFonts w:ascii="Times New Roman" w:hAnsi="Times New Roman" w:cs="Times New Roman"/>
          <w:i/>
        </w:rPr>
        <w:t>Los programas presupuestarios cumplen con los objetivos y metas establecidos.</w:t>
      </w:r>
    </w:p>
    <w:p w14:paraId="3B9BA35A" w14:textId="77777777" w:rsidR="00CF43BC" w:rsidRPr="00E17CBF" w:rsidRDefault="00CF43BC" w:rsidP="00CF43BC">
      <w:pPr>
        <w:spacing w:line="360" w:lineRule="auto"/>
        <w:jc w:val="both"/>
        <w:rPr>
          <w:rFonts w:ascii="Times New Roman" w:hAnsi="Times New Roman" w:cs="Times New Roman"/>
        </w:rPr>
      </w:pPr>
    </w:p>
    <w:p w14:paraId="5CD69A6C" w14:textId="535CC181" w:rsidR="00CF43BC" w:rsidRPr="00E17CBF" w:rsidRDefault="00CF43BC" w:rsidP="00CF43BC">
      <w:pPr>
        <w:spacing w:line="360" w:lineRule="auto"/>
        <w:jc w:val="both"/>
        <w:rPr>
          <w:rFonts w:ascii="Times New Roman" w:hAnsi="Times New Roman" w:cs="Times New Roman"/>
        </w:rPr>
      </w:pPr>
      <w:r w:rsidRPr="00E17CBF">
        <w:rPr>
          <w:rFonts w:ascii="Times New Roman" w:hAnsi="Times New Roman" w:cs="Times New Roman"/>
        </w:rPr>
        <w:t>El área de enfoque objetivo de este programa presupuestario son los programas presupuestarios del gasto programable del</w:t>
      </w:r>
      <w:r w:rsidR="005770D1" w:rsidRPr="00E17CBF">
        <w:rPr>
          <w:rFonts w:ascii="Times New Roman" w:hAnsi="Times New Roman" w:cs="Times New Roman"/>
        </w:rPr>
        <w:t xml:space="preserve"> PEF</w:t>
      </w:r>
      <w:r w:rsidRPr="00E17CBF">
        <w:rPr>
          <w:rFonts w:ascii="Times New Roman" w:hAnsi="Times New Roman" w:cs="Times New Roman"/>
        </w:rPr>
        <w:t>.</w:t>
      </w:r>
    </w:p>
    <w:p w14:paraId="2FEEFC33" w14:textId="77777777" w:rsidR="00CF43BC" w:rsidRPr="00E17CBF" w:rsidRDefault="00CF43BC" w:rsidP="00CF43BC">
      <w:pPr>
        <w:spacing w:line="360" w:lineRule="auto"/>
        <w:jc w:val="both"/>
        <w:rPr>
          <w:rFonts w:ascii="Times New Roman" w:hAnsi="Times New Roman" w:cs="Times New Roman"/>
        </w:rPr>
      </w:pPr>
    </w:p>
    <w:p w14:paraId="7E4DF7A1" w14:textId="000653B4" w:rsidR="00CF43BC" w:rsidRPr="00E17CBF" w:rsidRDefault="00CF43BC" w:rsidP="00CF43BC">
      <w:pPr>
        <w:spacing w:line="360" w:lineRule="auto"/>
        <w:jc w:val="both"/>
        <w:rPr>
          <w:rFonts w:ascii="Times New Roman" w:hAnsi="Times New Roman" w:cs="Times New Roman"/>
        </w:rPr>
      </w:pPr>
      <w:r w:rsidRPr="00E17CBF">
        <w:rPr>
          <w:rFonts w:ascii="Times New Roman" w:hAnsi="Times New Roman" w:cs="Times New Roman"/>
        </w:rPr>
        <w:t>Los apoyos que ofrece este programa presupuestario son el monitoreo a los programas presupuestarios del PEF</w:t>
      </w:r>
      <w:r w:rsidR="00C31421" w:rsidRPr="00E17CBF">
        <w:rPr>
          <w:rFonts w:ascii="Times New Roman" w:hAnsi="Times New Roman" w:cs="Times New Roman"/>
        </w:rPr>
        <w:t>,</w:t>
      </w:r>
      <w:r w:rsidRPr="00E17CBF">
        <w:rPr>
          <w:rFonts w:ascii="Times New Roman" w:hAnsi="Times New Roman" w:cs="Times New Roman"/>
        </w:rPr>
        <w:t xml:space="preserve"> para conocer si cumplen con los objetivos y metas establecidos mediante el gasto programable y el gasto de operación en el año corriente. La cobertura del programa presupuestario son todos los programas presupuestarios de gasto programable registrados en el Modelo Sintético de Información de Desempeño (MSD).</w:t>
      </w:r>
    </w:p>
    <w:p w14:paraId="1021EA28" w14:textId="77777777" w:rsidR="00CF43BC" w:rsidRPr="00E17CBF" w:rsidRDefault="00CF43BC" w:rsidP="00CF43BC">
      <w:pPr>
        <w:spacing w:line="360" w:lineRule="auto"/>
        <w:jc w:val="both"/>
        <w:rPr>
          <w:rFonts w:ascii="Times New Roman" w:hAnsi="Times New Roman" w:cs="Times New Roman"/>
        </w:rPr>
      </w:pPr>
    </w:p>
    <w:p w14:paraId="0020AE04" w14:textId="77777777" w:rsidR="00CF43BC" w:rsidRPr="00E17CBF" w:rsidRDefault="00CF43BC" w:rsidP="00CF43BC">
      <w:pPr>
        <w:spacing w:line="360" w:lineRule="auto"/>
        <w:jc w:val="both"/>
        <w:rPr>
          <w:rFonts w:ascii="Times New Roman" w:hAnsi="Times New Roman" w:cs="Times New Roman"/>
          <w:i/>
        </w:rPr>
      </w:pPr>
      <w:r w:rsidRPr="00E17CBF">
        <w:rPr>
          <w:rFonts w:ascii="Times New Roman" w:hAnsi="Times New Roman" w:cs="Times New Roman"/>
        </w:rPr>
        <w:t xml:space="preserve">El Ramo 10 Economía tiene registrado el Programa Presupuestario P007 Diseño e instrumentación de acciones en materia de competitividad, competencia y política regulatoria, cuyo propósito es: </w:t>
      </w:r>
      <w:r w:rsidRPr="00E17CBF">
        <w:rPr>
          <w:rFonts w:ascii="Times New Roman" w:hAnsi="Times New Roman" w:cs="Times New Roman"/>
          <w:i/>
        </w:rPr>
        <w:t>Instituciones que fomenten o promuevan la competitividad en México, implementan políticas públicas en materia regulatoria y de competencia en forma articulada.</w:t>
      </w:r>
    </w:p>
    <w:p w14:paraId="00C08CC0" w14:textId="77777777" w:rsidR="00CF43BC" w:rsidRPr="00E17CBF" w:rsidRDefault="00CF43BC" w:rsidP="00CF43BC">
      <w:pPr>
        <w:spacing w:line="360" w:lineRule="auto"/>
        <w:jc w:val="both"/>
        <w:rPr>
          <w:rFonts w:ascii="Times New Roman" w:hAnsi="Times New Roman" w:cs="Times New Roman"/>
        </w:rPr>
      </w:pPr>
    </w:p>
    <w:p w14:paraId="75E44531" w14:textId="1445363D" w:rsidR="00CF43BC" w:rsidRPr="00E17CBF" w:rsidRDefault="00CF43BC" w:rsidP="00CF43BC">
      <w:pPr>
        <w:spacing w:line="360" w:lineRule="auto"/>
        <w:jc w:val="both"/>
        <w:rPr>
          <w:rFonts w:ascii="Times New Roman" w:hAnsi="Times New Roman" w:cs="Times New Roman"/>
        </w:rPr>
      </w:pPr>
      <w:r w:rsidRPr="00E17CBF">
        <w:rPr>
          <w:rFonts w:ascii="Times New Roman" w:hAnsi="Times New Roman" w:cs="Times New Roman"/>
        </w:rPr>
        <w:t>El área de enfoque objetivo de este programa presupuestario es la variable Intensidad de la Competencia Local del Reporte Global de Competitividad del Foro Económico Mundial.</w:t>
      </w:r>
    </w:p>
    <w:p w14:paraId="3E3E7CFB" w14:textId="77777777" w:rsidR="001B0D62" w:rsidRPr="00E17CBF" w:rsidRDefault="001B0D62" w:rsidP="00CF43BC">
      <w:pPr>
        <w:spacing w:line="360" w:lineRule="auto"/>
        <w:jc w:val="both"/>
        <w:rPr>
          <w:rFonts w:ascii="Times New Roman" w:hAnsi="Times New Roman" w:cs="Times New Roman"/>
        </w:rPr>
      </w:pPr>
    </w:p>
    <w:p w14:paraId="513F4DCA" w14:textId="55BD5A9D" w:rsidR="00CF43BC" w:rsidRPr="00E17CBF" w:rsidRDefault="00CF43BC" w:rsidP="00CF43BC">
      <w:pPr>
        <w:spacing w:line="360" w:lineRule="auto"/>
        <w:jc w:val="both"/>
        <w:rPr>
          <w:rFonts w:ascii="Times New Roman" w:hAnsi="Times New Roman" w:cs="Times New Roman"/>
        </w:rPr>
      </w:pPr>
      <w:r w:rsidRPr="00E17CBF">
        <w:rPr>
          <w:rFonts w:ascii="Times New Roman" w:hAnsi="Times New Roman" w:cs="Times New Roman"/>
        </w:rPr>
        <w:t xml:space="preserve">Los apoyos que ofrece este programa es el monitoreo al desempeño de las instituciones que fomenten o promuevan la competitividad en </w:t>
      </w:r>
      <w:r w:rsidR="001B0D62" w:rsidRPr="00E17CBF">
        <w:rPr>
          <w:rFonts w:ascii="Times New Roman" w:hAnsi="Times New Roman" w:cs="Times New Roman"/>
        </w:rPr>
        <w:t>México, mediante</w:t>
      </w:r>
      <w:r w:rsidRPr="00E17CBF">
        <w:rPr>
          <w:rFonts w:ascii="Times New Roman" w:hAnsi="Times New Roman" w:cs="Times New Roman"/>
        </w:rPr>
        <w:t xml:space="preserve"> el número de acciones acordadas por el Consejo Consultivo Empresarial para el Crecimiento Económico de México, instrumentadas por las dependencias y entidades, el Identificador de Regulación de Productos de Merca</w:t>
      </w:r>
      <w:r w:rsidR="001B0D62" w:rsidRPr="00E17CBF">
        <w:rPr>
          <w:rFonts w:ascii="Times New Roman" w:hAnsi="Times New Roman" w:cs="Times New Roman"/>
        </w:rPr>
        <w:t>dos (Product Market Regulation) y</w:t>
      </w:r>
      <w:r w:rsidRPr="00E17CBF">
        <w:rPr>
          <w:rFonts w:ascii="Times New Roman" w:hAnsi="Times New Roman" w:cs="Times New Roman"/>
        </w:rPr>
        <w:t xml:space="preserve"> las Agendas de colaboración elaboradas en el año corriente.</w:t>
      </w:r>
    </w:p>
    <w:p w14:paraId="4CA1D845" w14:textId="77777777" w:rsidR="00C93292" w:rsidRPr="00E17CBF" w:rsidRDefault="00C93292" w:rsidP="00CF43BC">
      <w:pPr>
        <w:spacing w:line="360" w:lineRule="auto"/>
        <w:jc w:val="both"/>
        <w:rPr>
          <w:rFonts w:ascii="Times New Roman" w:hAnsi="Times New Roman" w:cs="Times New Roman"/>
        </w:rPr>
      </w:pPr>
    </w:p>
    <w:p w14:paraId="04982DA8" w14:textId="429AEDCE" w:rsidR="00CF43BC" w:rsidRPr="00E17CBF" w:rsidRDefault="00CF43BC" w:rsidP="00CF43BC">
      <w:pPr>
        <w:spacing w:line="360" w:lineRule="auto"/>
        <w:jc w:val="both"/>
        <w:rPr>
          <w:rFonts w:ascii="Times New Roman" w:hAnsi="Times New Roman" w:cs="Times New Roman"/>
          <w:i/>
        </w:rPr>
      </w:pPr>
      <w:r w:rsidRPr="00E17CBF">
        <w:rPr>
          <w:rFonts w:ascii="Times New Roman" w:hAnsi="Times New Roman" w:cs="Times New Roman"/>
        </w:rPr>
        <w:t xml:space="preserve">El Ramo 11 Educación Pública tiene registrado el P001 Diseño de la Política Educativa, la Unidad Responsable de este programa es la Dirección General de Planeación y Estadística Educativa cuyo propósito es: </w:t>
      </w:r>
      <w:r w:rsidRPr="00E17CBF">
        <w:rPr>
          <w:rFonts w:ascii="Times New Roman" w:hAnsi="Times New Roman" w:cs="Times New Roman"/>
          <w:i/>
        </w:rPr>
        <w:t>Las políticas educativas del sector mejoran su diseño a partir de la actualización de los procesos de planeación, y de la integración, seguimiento y difusión de la información.</w:t>
      </w:r>
    </w:p>
    <w:p w14:paraId="5D1C2F64" w14:textId="77777777" w:rsidR="00CF43BC" w:rsidRPr="00E17CBF" w:rsidRDefault="00CF43BC" w:rsidP="00CF43BC">
      <w:pPr>
        <w:spacing w:line="360" w:lineRule="auto"/>
        <w:jc w:val="both"/>
        <w:rPr>
          <w:rFonts w:ascii="Times New Roman" w:hAnsi="Times New Roman" w:cs="Times New Roman"/>
        </w:rPr>
      </w:pPr>
    </w:p>
    <w:p w14:paraId="1D52F35C" w14:textId="77777777" w:rsidR="00CF43BC" w:rsidRPr="00E17CBF" w:rsidRDefault="00CF43BC" w:rsidP="00CF43BC">
      <w:pPr>
        <w:spacing w:line="360" w:lineRule="auto"/>
        <w:jc w:val="both"/>
        <w:rPr>
          <w:rFonts w:ascii="Times New Roman" w:hAnsi="Times New Roman" w:cs="Times New Roman"/>
        </w:rPr>
      </w:pPr>
      <w:r w:rsidRPr="00E17CBF">
        <w:rPr>
          <w:rFonts w:ascii="Times New Roman" w:hAnsi="Times New Roman" w:cs="Times New Roman"/>
        </w:rPr>
        <w:t>El área de enfoque objetivo de este programa presupuestario es dar a conocer a las unidades responsables y a las entidades federativas la actualización de los procesos de planeación e integración de información del sector educativo.</w:t>
      </w:r>
    </w:p>
    <w:p w14:paraId="124ED6B5" w14:textId="77777777" w:rsidR="00CF43BC" w:rsidRPr="00E17CBF" w:rsidRDefault="00CF43BC" w:rsidP="00CF43BC">
      <w:pPr>
        <w:spacing w:line="360" w:lineRule="auto"/>
        <w:jc w:val="both"/>
        <w:rPr>
          <w:rFonts w:ascii="Times New Roman" w:hAnsi="Times New Roman" w:cs="Times New Roman"/>
        </w:rPr>
      </w:pPr>
    </w:p>
    <w:p w14:paraId="758F9FC3" w14:textId="77777777" w:rsidR="00CF43BC" w:rsidRPr="00E17CBF" w:rsidRDefault="00CF43BC" w:rsidP="00CF43BC">
      <w:pPr>
        <w:spacing w:line="360" w:lineRule="auto"/>
        <w:jc w:val="both"/>
        <w:rPr>
          <w:rFonts w:ascii="Times New Roman" w:hAnsi="Times New Roman" w:cs="Times New Roman"/>
        </w:rPr>
      </w:pPr>
      <w:r w:rsidRPr="00E17CBF">
        <w:rPr>
          <w:rFonts w:ascii="Times New Roman" w:hAnsi="Times New Roman" w:cs="Times New Roman"/>
        </w:rPr>
        <w:t>Los apoyos que ofrece este programa son reuniones realizadas para dar a conocer a las unidades responsables y a las entidades federativas la actualización de los procesos de planeación e integración de información del sector educativo, campañas de comunicación social en materia de política educativa difundidas, acciones de coordinación y seguimiento de políticas educativas federales instrumentadas.</w:t>
      </w:r>
    </w:p>
    <w:p w14:paraId="5B1F0A7F" w14:textId="50E28ACB" w:rsidR="00215D60" w:rsidRPr="00E17CBF" w:rsidRDefault="00215D60" w:rsidP="004C64FF">
      <w:pPr>
        <w:rPr>
          <w:rFonts w:ascii="Times New Roman" w:hAnsi="Times New Roman" w:cs="Times New Roman"/>
          <w:b/>
        </w:rPr>
      </w:pPr>
    </w:p>
    <w:p w14:paraId="1DF373BA" w14:textId="330BE9B4" w:rsidR="00215D60" w:rsidRPr="00D32DD1" w:rsidRDefault="00215D60" w:rsidP="00DA1DDF">
      <w:pPr>
        <w:pStyle w:val="Ttulo2"/>
        <w:rPr>
          <w:rFonts w:ascii="Times New Roman" w:hAnsi="Times New Roman" w:cs="Times New Roman"/>
          <w:b/>
          <w:color w:val="1F497D" w:themeColor="text2"/>
        </w:rPr>
      </w:pPr>
      <w:bookmarkStart w:id="46" w:name="_Toc25931679"/>
      <w:r w:rsidRPr="00D32DD1">
        <w:rPr>
          <w:rFonts w:ascii="Times New Roman" w:hAnsi="Times New Roman" w:cs="Times New Roman"/>
          <w:b/>
          <w:color w:val="1F497D" w:themeColor="text2"/>
        </w:rPr>
        <w:t>4.</w:t>
      </w:r>
      <w:r w:rsidR="00DA1DDF" w:rsidRPr="00D32DD1">
        <w:rPr>
          <w:rFonts w:ascii="Times New Roman" w:hAnsi="Times New Roman" w:cs="Times New Roman"/>
          <w:b/>
          <w:color w:val="1F497D" w:themeColor="text2"/>
        </w:rPr>
        <w:t>9</w:t>
      </w:r>
      <w:r w:rsidRPr="00D32DD1">
        <w:rPr>
          <w:rFonts w:ascii="Times New Roman" w:hAnsi="Times New Roman" w:cs="Times New Roman"/>
          <w:b/>
          <w:color w:val="1F497D" w:themeColor="text2"/>
        </w:rPr>
        <w:t xml:space="preserve"> Presupuesto</w:t>
      </w:r>
      <w:bookmarkEnd w:id="46"/>
    </w:p>
    <w:p w14:paraId="7FA11DB7" w14:textId="62FDE712" w:rsidR="00052599" w:rsidRPr="00E17CBF" w:rsidRDefault="00052599" w:rsidP="004C64FF">
      <w:pPr>
        <w:rPr>
          <w:rFonts w:ascii="Times New Roman" w:hAnsi="Times New Roman" w:cs="Times New Roman"/>
          <w:b/>
        </w:rPr>
      </w:pPr>
    </w:p>
    <w:p w14:paraId="41968577" w14:textId="0977F445" w:rsidR="00052599" w:rsidRPr="00E17CBF" w:rsidRDefault="00781694" w:rsidP="00CE1E57">
      <w:pPr>
        <w:spacing w:line="360" w:lineRule="auto"/>
        <w:jc w:val="both"/>
        <w:rPr>
          <w:rFonts w:ascii="Times New Roman" w:hAnsi="Times New Roman" w:cs="Times New Roman"/>
        </w:rPr>
      </w:pPr>
      <w:r w:rsidRPr="00E17CBF">
        <w:rPr>
          <w:rFonts w:ascii="Times New Roman" w:hAnsi="Times New Roman" w:cs="Times New Roman"/>
        </w:rPr>
        <w:t xml:space="preserve">En 2008 el presupuesto de este programa fue de 152 millones de pesos, mientras que en el 2019 fue de 1,282 millones de pesos, lo cual nos evidencia un crecimiento notable en los recursos disponibles. Para </w:t>
      </w:r>
      <w:r w:rsidR="00784598" w:rsidRPr="00E17CBF">
        <w:rPr>
          <w:rFonts w:ascii="Times New Roman" w:hAnsi="Times New Roman" w:cs="Times New Roman"/>
        </w:rPr>
        <w:t>2020, se proyectan destinar recursos al programa por un monto de 1,</w:t>
      </w:r>
      <w:r w:rsidR="00C65865">
        <w:rPr>
          <w:rFonts w:ascii="Times New Roman" w:hAnsi="Times New Roman" w:cs="Times New Roman"/>
        </w:rPr>
        <w:t>508.8</w:t>
      </w:r>
      <w:r w:rsidR="00784598" w:rsidRPr="00E17CBF">
        <w:rPr>
          <w:rFonts w:ascii="Times New Roman" w:hAnsi="Times New Roman" w:cs="Times New Roman"/>
        </w:rPr>
        <w:t xml:space="preserve"> millones de pesos.</w:t>
      </w:r>
    </w:p>
    <w:p w14:paraId="19E5FAF5" w14:textId="77777777" w:rsidR="001E4548" w:rsidRPr="00E17CBF" w:rsidRDefault="001E4548" w:rsidP="00CE1E57">
      <w:pPr>
        <w:spacing w:line="360" w:lineRule="auto"/>
        <w:jc w:val="both"/>
        <w:rPr>
          <w:rFonts w:ascii="Times New Roman" w:hAnsi="Times New Roman" w:cs="Times New Roman"/>
        </w:rPr>
      </w:pPr>
    </w:p>
    <w:p w14:paraId="21BB3852" w14:textId="3EA3E123" w:rsidR="00215D60" w:rsidRPr="00E17CBF" w:rsidRDefault="0035038D" w:rsidP="00CE1E57">
      <w:pPr>
        <w:spacing w:line="360" w:lineRule="auto"/>
        <w:jc w:val="center"/>
        <w:rPr>
          <w:rFonts w:ascii="Times New Roman" w:hAnsi="Times New Roman" w:cs="Times New Roman"/>
          <w:b/>
          <w:highlight w:val="green"/>
        </w:rPr>
      </w:pPr>
      <w:r w:rsidRPr="00E17CBF">
        <w:rPr>
          <w:rFonts w:ascii="Times New Roman" w:hAnsi="Times New Roman" w:cs="Times New Roman"/>
          <w:b/>
          <w:bCs/>
        </w:rPr>
        <w:t xml:space="preserve">Gráfica </w:t>
      </w:r>
      <w:r w:rsidR="00D32DD1">
        <w:rPr>
          <w:rFonts w:ascii="Times New Roman" w:hAnsi="Times New Roman" w:cs="Times New Roman"/>
          <w:b/>
          <w:bCs/>
        </w:rPr>
        <w:t>3</w:t>
      </w:r>
      <w:r w:rsidRPr="00E17CBF">
        <w:rPr>
          <w:rFonts w:ascii="Times New Roman" w:hAnsi="Times New Roman" w:cs="Times New Roman"/>
          <w:b/>
          <w:bCs/>
        </w:rPr>
        <w:t>. Presupuesto (2008-2020)</w:t>
      </w:r>
      <w:r w:rsidR="00CE1E57" w:rsidRPr="00E17CBF">
        <w:rPr>
          <w:rFonts w:ascii="Times New Roman" w:hAnsi="Times New Roman" w:cs="Times New Roman"/>
          <w:noProof/>
          <w:lang w:val="es-ES"/>
        </w:rPr>
        <w:drawing>
          <wp:inline distT="0" distB="0" distL="0" distR="0" wp14:anchorId="7EDC9EEA" wp14:editId="68B6485E">
            <wp:extent cx="5562600" cy="2561493"/>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470844" w14:textId="26D93C2F" w:rsidR="00CE1E57" w:rsidRPr="00E17CBF" w:rsidRDefault="00CE1E57" w:rsidP="001E4548">
      <w:pPr>
        <w:jc w:val="center"/>
        <w:rPr>
          <w:rFonts w:ascii="Times New Roman" w:hAnsi="Times New Roman" w:cs="Times New Roman"/>
          <w:sz w:val="16"/>
          <w:szCs w:val="16"/>
        </w:rPr>
      </w:pPr>
      <w:r w:rsidRPr="00E17CBF">
        <w:rPr>
          <w:rFonts w:ascii="Times New Roman" w:hAnsi="Times New Roman" w:cs="Times New Roman"/>
          <w:sz w:val="16"/>
          <w:szCs w:val="16"/>
        </w:rPr>
        <w:t>Fuente: Elaboración propia</w:t>
      </w:r>
    </w:p>
    <w:p w14:paraId="7DE863A1" w14:textId="76E68CDF" w:rsidR="009A7C26" w:rsidRPr="00E17CBF" w:rsidRDefault="009A7C26" w:rsidP="0035038D">
      <w:pPr>
        <w:rPr>
          <w:rFonts w:ascii="Times New Roman" w:hAnsi="Times New Roman" w:cs="Times New Roman"/>
          <w:sz w:val="16"/>
          <w:szCs w:val="16"/>
        </w:rPr>
      </w:pPr>
      <w:r w:rsidRPr="00E17CBF">
        <w:rPr>
          <w:rFonts w:ascii="Times New Roman" w:hAnsi="Times New Roman" w:cs="Times New Roman"/>
          <w:sz w:val="16"/>
          <w:szCs w:val="16"/>
        </w:rPr>
        <w:t xml:space="preserve">e: </w:t>
      </w:r>
      <w:r w:rsidR="0035038D" w:rsidRPr="00E17CBF">
        <w:rPr>
          <w:rFonts w:ascii="Times New Roman" w:hAnsi="Times New Roman" w:cs="Times New Roman"/>
          <w:sz w:val="16"/>
          <w:szCs w:val="16"/>
        </w:rPr>
        <w:t>C</w:t>
      </w:r>
      <w:r w:rsidRPr="00E17CBF">
        <w:rPr>
          <w:rFonts w:ascii="Times New Roman" w:hAnsi="Times New Roman" w:cs="Times New Roman"/>
          <w:sz w:val="16"/>
          <w:szCs w:val="16"/>
        </w:rPr>
        <w:t>ifra estimada con posibilidad a modificarse una vez aprobado el PEF 2020</w:t>
      </w:r>
    </w:p>
    <w:p w14:paraId="05B730E4" w14:textId="5FDB4144" w:rsidR="001E4548" w:rsidRPr="00E17CBF" w:rsidRDefault="001E4548" w:rsidP="0035038D">
      <w:pPr>
        <w:rPr>
          <w:rFonts w:ascii="Times New Roman" w:hAnsi="Times New Roman" w:cs="Times New Roman"/>
          <w:sz w:val="16"/>
          <w:szCs w:val="16"/>
        </w:rPr>
      </w:pPr>
    </w:p>
    <w:p w14:paraId="7963AE82" w14:textId="7ECE069F" w:rsidR="001E4548" w:rsidRPr="00E17CBF" w:rsidRDefault="001E4548" w:rsidP="0035038D">
      <w:pPr>
        <w:rPr>
          <w:rFonts w:ascii="Times New Roman" w:hAnsi="Times New Roman" w:cs="Times New Roman"/>
          <w:sz w:val="16"/>
          <w:szCs w:val="16"/>
        </w:rPr>
      </w:pPr>
    </w:p>
    <w:p w14:paraId="40E1045D" w14:textId="77777777" w:rsidR="005F214B" w:rsidRPr="00E17CBF" w:rsidRDefault="005F214B" w:rsidP="0035038D">
      <w:pPr>
        <w:rPr>
          <w:rFonts w:ascii="Times New Roman" w:hAnsi="Times New Roman" w:cs="Times New Roman"/>
          <w:sz w:val="16"/>
          <w:szCs w:val="16"/>
        </w:rPr>
      </w:pPr>
    </w:p>
    <w:p w14:paraId="255D7FE3" w14:textId="18526034" w:rsidR="00215D60" w:rsidRPr="00D32DD1" w:rsidRDefault="00215D60" w:rsidP="00DA1DDF">
      <w:pPr>
        <w:pStyle w:val="Ttulo3"/>
        <w:rPr>
          <w:rFonts w:ascii="Times New Roman" w:hAnsi="Times New Roman" w:cs="Times New Roman"/>
          <w:b/>
          <w:color w:val="1F497D" w:themeColor="text2"/>
        </w:rPr>
      </w:pPr>
      <w:bookmarkStart w:id="47" w:name="_Toc25931680"/>
      <w:r w:rsidRPr="00D32DD1">
        <w:rPr>
          <w:rFonts w:ascii="Times New Roman" w:hAnsi="Times New Roman" w:cs="Times New Roman"/>
          <w:b/>
          <w:color w:val="1F497D" w:themeColor="text2"/>
        </w:rPr>
        <w:t>4.</w:t>
      </w:r>
      <w:r w:rsidR="00DA1DDF" w:rsidRPr="00D32DD1">
        <w:rPr>
          <w:rFonts w:ascii="Times New Roman" w:hAnsi="Times New Roman" w:cs="Times New Roman"/>
          <w:b/>
          <w:color w:val="1F497D" w:themeColor="text2"/>
        </w:rPr>
        <w:t>9</w:t>
      </w:r>
      <w:r w:rsidRPr="00D32DD1">
        <w:rPr>
          <w:rFonts w:ascii="Times New Roman" w:hAnsi="Times New Roman" w:cs="Times New Roman"/>
          <w:b/>
          <w:color w:val="1F497D" w:themeColor="text2"/>
        </w:rPr>
        <w:t>.1 Impacto presupuestario y fuentes de financiamiento</w:t>
      </w:r>
      <w:bookmarkEnd w:id="47"/>
    </w:p>
    <w:p w14:paraId="6666891B" w14:textId="06A6AC26" w:rsidR="00DC4789" w:rsidRPr="00E17CBF" w:rsidRDefault="00DC4789" w:rsidP="004C64FF">
      <w:pPr>
        <w:rPr>
          <w:rFonts w:ascii="Times New Roman" w:hAnsi="Times New Roman" w:cs="Times New Roman"/>
          <w:b/>
        </w:rPr>
      </w:pPr>
    </w:p>
    <w:p w14:paraId="4326F164" w14:textId="08AE1EFE" w:rsidR="00DC4789" w:rsidRPr="00E17CBF" w:rsidRDefault="00DC4789" w:rsidP="00DC4789">
      <w:pPr>
        <w:jc w:val="both"/>
        <w:rPr>
          <w:rFonts w:ascii="Times New Roman" w:hAnsi="Times New Roman" w:cs="Times New Roman"/>
        </w:rPr>
      </w:pPr>
      <w:r w:rsidRPr="00E17CBF">
        <w:rPr>
          <w:rFonts w:ascii="Times New Roman" w:hAnsi="Times New Roman" w:cs="Times New Roman"/>
        </w:rPr>
        <w:t>El costo operativo del Programa P001 “Diseño y evaluación de políticas en Ciencia, Tecnología e Innovación”, de acuerdo con el PEF 2019, así como el proyectado para 2020 es el siguiente:</w:t>
      </w:r>
    </w:p>
    <w:p w14:paraId="1AE7AC73" w14:textId="7C3F413C" w:rsidR="00DC4789" w:rsidRPr="00E17CBF" w:rsidRDefault="00DC4789" w:rsidP="00DC4789">
      <w:pPr>
        <w:jc w:val="both"/>
        <w:rPr>
          <w:rFonts w:ascii="Times New Roman" w:hAnsi="Times New Roman" w:cs="Times New Roman"/>
        </w:rPr>
      </w:pPr>
    </w:p>
    <w:p w14:paraId="21B68CC4" w14:textId="77777777" w:rsidR="002F2D33" w:rsidRPr="00E17CBF" w:rsidRDefault="002F2D33" w:rsidP="00DC4789">
      <w:pPr>
        <w:jc w:val="both"/>
        <w:rPr>
          <w:rFonts w:ascii="Times New Roman" w:hAnsi="Times New Roman" w:cs="Times New Roman"/>
        </w:rPr>
      </w:pPr>
    </w:p>
    <w:p w14:paraId="2FC6F452" w14:textId="5AD7E88B" w:rsidR="00FE1F79" w:rsidRPr="00FE1F79" w:rsidRDefault="002F2D33" w:rsidP="002F2D33">
      <w:pPr>
        <w:jc w:val="center"/>
        <w:rPr>
          <w:rFonts w:ascii="Times New Roman" w:hAnsi="Times New Roman" w:cs="Times New Roman"/>
          <w:b/>
        </w:rPr>
      </w:pPr>
      <w:r w:rsidRPr="00E17CBF">
        <w:rPr>
          <w:rFonts w:ascii="Times New Roman" w:hAnsi="Times New Roman" w:cs="Times New Roman"/>
          <w:b/>
        </w:rPr>
        <w:t xml:space="preserve">Cuadro </w:t>
      </w:r>
      <w:r w:rsidR="00D32DD1">
        <w:rPr>
          <w:rFonts w:ascii="Times New Roman" w:hAnsi="Times New Roman" w:cs="Times New Roman"/>
          <w:b/>
        </w:rPr>
        <w:t>7</w:t>
      </w:r>
      <w:r w:rsidRPr="00E17CBF">
        <w:rPr>
          <w:rFonts w:ascii="Times New Roman" w:hAnsi="Times New Roman" w:cs="Times New Roman"/>
          <w:b/>
        </w:rPr>
        <w:t xml:space="preserve">. </w:t>
      </w:r>
      <w:r w:rsidR="00DC4789" w:rsidRPr="00E17CBF">
        <w:rPr>
          <w:rFonts w:ascii="Times New Roman" w:hAnsi="Times New Roman" w:cs="Times New Roman"/>
          <w:b/>
        </w:rPr>
        <w:t>Presupuesto aprobado 2019</w:t>
      </w:r>
      <w:r w:rsidR="00DC4789" w:rsidRPr="00E17CBF">
        <w:rPr>
          <w:rFonts w:ascii="Times New Roman" w:hAnsi="Times New Roman" w:cs="Times New Roman"/>
        </w:rPr>
        <w:fldChar w:fldCharType="begin"/>
      </w:r>
      <w:r w:rsidR="00DC4789" w:rsidRPr="00E17CBF">
        <w:rPr>
          <w:rFonts w:ascii="Times New Roman" w:hAnsi="Times New Roman" w:cs="Times New Roman"/>
        </w:rPr>
        <w:instrText xml:space="preserve"> LINK </w:instrText>
      </w:r>
      <w:r w:rsidR="00FE1F79">
        <w:rPr>
          <w:rFonts w:ascii="Times New Roman" w:hAnsi="Times New Roman" w:cs="Times New Roman"/>
        </w:rPr>
        <w:instrText xml:space="preserve">Excel.Sheet.12 "D:\\Usuarios\\jrivera\\Escritorio\\BRAULIO DOCUMENTOS\\CONACYT BRAULIO\\EVALUACIÓN\\ACTUALIZACIÓN DOCUMENTO DIAGNÓSTICO PP P001\\PP P001 2008-2020.xlsx" Hoja1!F13C7:F18C9 </w:instrText>
      </w:r>
      <w:r w:rsidR="00DC4789" w:rsidRPr="00E17CBF">
        <w:rPr>
          <w:rFonts w:ascii="Times New Roman" w:hAnsi="Times New Roman" w:cs="Times New Roman"/>
        </w:rPr>
        <w:instrText xml:space="preserve">\a \f 4 \h  \* MERGEFORMAT </w:instrText>
      </w:r>
      <w:r w:rsidR="00FE1F79" w:rsidRPr="00E17CBF">
        <w:rPr>
          <w:rFonts w:ascii="Times New Roman" w:hAnsi="Times New Roman" w:cs="Times New Roman"/>
        </w:rPr>
        <w:fldChar w:fldCharType="separate"/>
      </w:r>
    </w:p>
    <w:tbl>
      <w:tblPr>
        <w:tblW w:w="8744" w:type="dxa"/>
        <w:tblCellMar>
          <w:left w:w="70" w:type="dxa"/>
          <w:right w:w="70" w:type="dxa"/>
        </w:tblCellMar>
        <w:tblLook w:val="04A0" w:firstRow="1" w:lastRow="0" w:firstColumn="1" w:lastColumn="0" w:noHBand="0" w:noVBand="1"/>
      </w:tblPr>
      <w:tblGrid>
        <w:gridCol w:w="1939"/>
        <w:gridCol w:w="2817"/>
        <w:gridCol w:w="3988"/>
      </w:tblGrid>
      <w:tr w:rsidR="00FE1F79" w:rsidRPr="00FE1F79" w14:paraId="6FA377CE" w14:textId="77777777" w:rsidTr="00FE1F79">
        <w:trPr>
          <w:divId w:val="2134401239"/>
          <w:trHeight w:val="596"/>
        </w:trPr>
        <w:tc>
          <w:tcPr>
            <w:tcW w:w="1939" w:type="dxa"/>
            <w:tcBorders>
              <w:top w:val="single" w:sz="8" w:space="0" w:color="4F81BD"/>
              <w:left w:val="single" w:sz="8" w:space="0" w:color="4F81BD"/>
              <w:bottom w:val="nil"/>
              <w:right w:val="single" w:sz="8" w:space="0" w:color="4F81BD"/>
            </w:tcBorders>
            <w:shd w:val="clear" w:color="000000" w:fill="4F81BD"/>
            <w:vAlign w:val="center"/>
            <w:hideMark/>
          </w:tcPr>
          <w:p w14:paraId="501ECC89" w14:textId="4C09D1EB" w:rsidR="00FE1F79" w:rsidRPr="00FE1F79" w:rsidRDefault="00FE1F79" w:rsidP="00FE1F79">
            <w:pPr>
              <w:rPr>
                <w:rFonts w:ascii="Times New Roman" w:eastAsia="Times New Roman" w:hAnsi="Times New Roman" w:cs="Times New Roman"/>
                <w:b/>
                <w:bCs/>
                <w:lang w:val="es-ES"/>
              </w:rPr>
            </w:pPr>
            <w:r w:rsidRPr="00FE1F79">
              <w:rPr>
                <w:rFonts w:ascii="Times New Roman" w:eastAsia="Times New Roman" w:hAnsi="Times New Roman" w:cs="Times New Roman"/>
                <w:b/>
                <w:bCs/>
                <w:lang w:val="es-ES"/>
              </w:rPr>
              <w:t>Tipo de gasto</w:t>
            </w:r>
          </w:p>
        </w:tc>
        <w:tc>
          <w:tcPr>
            <w:tcW w:w="2817" w:type="dxa"/>
            <w:tcBorders>
              <w:top w:val="single" w:sz="8" w:space="0" w:color="4F81BD"/>
              <w:left w:val="nil"/>
              <w:bottom w:val="nil"/>
              <w:right w:val="nil"/>
            </w:tcBorders>
            <w:shd w:val="clear" w:color="000000" w:fill="4F81BD"/>
            <w:vAlign w:val="center"/>
            <w:hideMark/>
          </w:tcPr>
          <w:p w14:paraId="48997464" w14:textId="77777777" w:rsidR="00FE1F79" w:rsidRPr="00FE1F79" w:rsidRDefault="00FE1F79" w:rsidP="00FE1F79">
            <w:pPr>
              <w:jc w:val="center"/>
              <w:rPr>
                <w:rFonts w:ascii="Times New Roman" w:eastAsia="Times New Roman" w:hAnsi="Times New Roman" w:cs="Times New Roman"/>
                <w:b/>
                <w:bCs/>
                <w:lang w:val="es-ES"/>
              </w:rPr>
            </w:pPr>
            <w:r w:rsidRPr="00FE1F79">
              <w:rPr>
                <w:rFonts w:ascii="Times New Roman" w:eastAsia="Times New Roman" w:hAnsi="Times New Roman" w:cs="Times New Roman"/>
                <w:b/>
                <w:bCs/>
                <w:lang w:val="es-ES"/>
              </w:rPr>
              <w:t>Descripción</w:t>
            </w:r>
          </w:p>
        </w:tc>
        <w:tc>
          <w:tcPr>
            <w:tcW w:w="3988" w:type="dxa"/>
            <w:tcBorders>
              <w:top w:val="single" w:sz="8" w:space="0" w:color="4F81BD"/>
              <w:left w:val="single" w:sz="8" w:space="0" w:color="4F81BD"/>
              <w:bottom w:val="nil"/>
              <w:right w:val="single" w:sz="8" w:space="0" w:color="4F81BD"/>
            </w:tcBorders>
            <w:shd w:val="clear" w:color="000000" w:fill="4F81BD"/>
            <w:vAlign w:val="center"/>
            <w:hideMark/>
          </w:tcPr>
          <w:p w14:paraId="42130B40" w14:textId="77777777" w:rsidR="00FE1F79" w:rsidRPr="00FE1F79" w:rsidRDefault="00FE1F79" w:rsidP="00FE1F79">
            <w:pPr>
              <w:jc w:val="center"/>
              <w:rPr>
                <w:rFonts w:ascii="Times New Roman" w:eastAsia="Times New Roman" w:hAnsi="Times New Roman" w:cs="Times New Roman"/>
                <w:b/>
                <w:bCs/>
                <w:lang w:val="es-ES"/>
              </w:rPr>
            </w:pPr>
            <w:r w:rsidRPr="00FE1F79">
              <w:rPr>
                <w:rFonts w:ascii="Times New Roman" w:eastAsia="Times New Roman" w:hAnsi="Times New Roman" w:cs="Times New Roman"/>
                <w:b/>
                <w:bCs/>
                <w:lang w:val="es-ES"/>
              </w:rPr>
              <w:t>Cantidad (Pesos)</w:t>
            </w:r>
          </w:p>
        </w:tc>
      </w:tr>
      <w:tr w:rsidR="00FE1F79" w:rsidRPr="00FE1F79" w14:paraId="563C033E" w14:textId="77777777" w:rsidTr="00FE1F79">
        <w:trPr>
          <w:divId w:val="2134401239"/>
          <w:trHeight w:val="596"/>
        </w:trPr>
        <w:tc>
          <w:tcPr>
            <w:tcW w:w="193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D3806B4"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Gastos Directos</w:t>
            </w:r>
          </w:p>
        </w:tc>
        <w:tc>
          <w:tcPr>
            <w:tcW w:w="2817" w:type="dxa"/>
            <w:tcBorders>
              <w:top w:val="single" w:sz="8" w:space="0" w:color="4F81BD"/>
              <w:left w:val="nil"/>
              <w:bottom w:val="single" w:sz="8" w:space="0" w:color="4F81BD"/>
              <w:right w:val="nil"/>
            </w:tcBorders>
            <w:shd w:val="clear" w:color="auto" w:fill="auto"/>
            <w:vAlign w:val="center"/>
            <w:hideMark/>
          </w:tcPr>
          <w:p w14:paraId="196624C0"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Gastos de operación</w:t>
            </w:r>
          </w:p>
        </w:tc>
        <w:tc>
          <w:tcPr>
            <w:tcW w:w="398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7E9C88E0" w14:textId="77777777" w:rsidR="00FE1F79" w:rsidRPr="00FE1F79" w:rsidRDefault="00FE1F79" w:rsidP="00FE1F79">
            <w:pPr>
              <w:jc w:val="right"/>
              <w:rPr>
                <w:rFonts w:ascii="Times New Roman" w:eastAsia="Times New Roman" w:hAnsi="Times New Roman" w:cs="Times New Roman"/>
                <w:lang w:val="es-ES"/>
              </w:rPr>
            </w:pPr>
            <w:r w:rsidRPr="00FE1F79">
              <w:rPr>
                <w:rFonts w:ascii="Times New Roman" w:hAnsi="Times New Roman" w:cs="Times New Roman"/>
              </w:rPr>
              <w:t>237,189,657</w:t>
            </w:r>
          </w:p>
        </w:tc>
      </w:tr>
      <w:tr w:rsidR="00FE1F79" w:rsidRPr="00FE1F79" w14:paraId="5C422333" w14:textId="77777777" w:rsidTr="00FE1F79">
        <w:trPr>
          <w:divId w:val="2134401239"/>
          <w:trHeight w:val="596"/>
        </w:trPr>
        <w:tc>
          <w:tcPr>
            <w:tcW w:w="1939" w:type="dxa"/>
            <w:vMerge/>
            <w:tcBorders>
              <w:top w:val="single" w:sz="8" w:space="0" w:color="4F81BD"/>
              <w:left w:val="single" w:sz="8" w:space="0" w:color="4F81BD"/>
              <w:bottom w:val="single" w:sz="8" w:space="0" w:color="4F81BD"/>
              <w:right w:val="single" w:sz="8" w:space="0" w:color="4F81BD"/>
            </w:tcBorders>
            <w:vAlign w:val="center"/>
            <w:hideMark/>
          </w:tcPr>
          <w:p w14:paraId="575543C1" w14:textId="77777777" w:rsidR="00FE1F79" w:rsidRPr="00FE1F79" w:rsidRDefault="00FE1F79" w:rsidP="00FE1F79">
            <w:pPr>
              <w:rPr>
                <w:rFonts w:ascii="Times New Roman" w:eastAsia="Times New Roman" w:hAnsi="Times New Roman" w:cs="Times New Roman"/>
                <w:lang w:val="es-ES"/>
              </w:rPr>
            </w:pPr>
          </w:p>
        </w:tc>
        <w:tc>
          <w:tcPr>
            <w:tcW w:w="2817" w:type="dxa"/>
            <w:tcBorders>
              <w:top w:val="nil"/>
              <w:left w:val="nil"/>
              <w:bottom w:val="nil"/>
              <w:right w:val="nil"/>
            </w:tcBorders>
            <w:shd w:val="clear" w:color="auto" w:fill="auto"/>
            <w:vAlign w:val="center"/>
            <w:hideMark/>
          </w:tcPr>
          <w:p w14:paraId="7D1521F8"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Servicios personales</w:t>
            </w:r>
          </w:p>
        </w:tc>
        <w:tc>
          <w:tcPr>
            <w:tcW w:w="3988" w:type="dxa"/>
            <w:tcBorders>
              <w:top w:val="nil"/>
              <w:left w:val="single" w:sz="8" w:space="0" w:color="4F81BD"/>
              <w:bottom w:val="nil"/>
              <w:right w:val="single" w:sz="8" w:space="0" w:color="4F81BD"/>
            </w:tcBorders>
            <w:shd w:val="clear" w:color="auto" w:fill="auto"/>
            <w:vAlign w:val="center"/>
            <w:hideMark/>
          </w:tcPr>
          <w:p w14:paraId="2EC525A6" w14:textId="77777777" w:rsidR="00FE1F79" w:rsidRPr="00FE1F79" w:rsidRDefault="00FE1F79" w:rsidP="00FE1F79">
            <w:pPr>
              <w:jc w:val="right"/>
              <w:rPr>
                <w:rFonts w:ascii="Times New Roman" w:eastAsia="Times New Roman" w:hAnsi="Times New Roman" w:cs="Times New Roman"/>
                <w:lang w:val="es-ES"/>
              </w:rPr>
            </w:pPr>
            <w:r w:rsidRPr="00FE1F79">
              <w:rPr>
                <w:rFonts w:ascii="Times New Roman" w:hAnsi="Times New Roman" w:cs="Times New Roman"/>
              </w:rPr>
              <w:t>956,172,846</w:t>
            </w:r>
          </w:p>
        </w:tc>
      </w:tr>
      <w:tr w:rsidR="00FE1F79" w:rsidRPr="00FE1F79" w14:paraId="423F1DAA" w14:textId="77777777" w:rsidTr="00FE1F79">
        <w:trPr>
          <w:divId w:val="2134401239"/>
          <w:trHeight w:val="596"/>
        </w:trPr>
        <w:tc>
          <w:tcPr>
            <w:tcW w:w="1939" w:type="dxa"/>
            <w:vMerge/>
            <w:tcBorders>
              <w:top w:val="single" w:sz="8" w:space="0" w:color="4F81BD"/>
              <w:left w:val="single" w:sz="8" w:space="0" w:color="4F81BD"/>
              <w:bottom w:val="single" w:sz="8" w:space="0" w:color="4F81BD"/>
              <w:right w:val="single" w:sz="8" w:space="0" w:color="4F81BD"/>
            </w:tcBorders>
            <w:vAlign w:val="center"/>
            <w:hideMark/>
          </w:tcPr>
          <w:p w14:paraId="704D49D2" w14:textId="77777777" w:rsidR="00FE1F79" w:rsidRPr="00FE1F79" w:rsidRDefault="00FE1F79" w:rsidP="00FE1F79">
            <w:pPr>
              <w:rPr>
                <w:rFonts w:ascii="Times New Roman" w:eastAsia="Times New Roman" w:hAnsi="Times New Roman" w:cs="Times New Roman"/>
                <w:lang w:val="es-ES"/>
              </w:rPr>
            </w:pPr>
          </w:p>
        </w:tc>
        <w:tc>
          <w:tcPr>
            <w:tcW w:w="2817" w:type="dxa"/>
            <w:tcBorders>
              <w:top w:val="single" w:sz="8" w:space="0" w:color="4F81BD"/>
              <w:left w:val="nil"/>
              <w:bottom w:val="single" w:sz="8" w:space="0" w:color="4F81BD"/>
              <w:right w:val="nil"/>
            </w:tcBorders>
            <w:shd w:val="clear" w:color="auto" w:fill="auto"/>
            <w:vAlign w:val="center"/>
            <w:hideMark/>
          </w:tcPr>
          <w:p w14:paraId="6015E583"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Total Gastos Directos</w:t>
            </w:r>
          </w:p>
        </w:tc>
        <w:tc>
          <w:tcPr>
            <w:tcW w:w="398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312C5E8" w14:textId="77777777" w:rsidR="00FE1F79" w:rsidRPr="00FE1F79" w:rsidRDefault="00FE1F79" w:rsidP="00FE1F79">
            <w:pPr>
              <w:jc w:val="right"/>
              <w:rPr>
                <w:rFonts w:ascii="Times New Roman" w:eastAsia="Times New Roman" w:hAnsi="Times New Roman" w:cs="Times New Roman"/>
                <w:lang w:val="es-ES"/>
              </w:rPr>
            </w:pPr>
            <w:r w:rsidRPr="00FE1F79">
              <w:rPr>
                <w:rFonts w:ascii="Times New Roman" w:hAnsi="Times New Roman" w:cs="Times New Roman"/>
              </w:rPr>
              <w:t>1,193,362,503</w:t>
            </w:r>
          </w:p>
        </w:tc>
      </w:tr>
      <w:tr w:rsidR="00FE1F79" w:rsidRPr="00FE1F79" w14:paraId="74DB3B07" w14:textId="77777777" w:rsidTr="00FE1F79">
        <w:trPr>
          <w:divId w:val="2134401239"/>
          <w:trHeight w:val="596"/>
        </w:trPr>
        <w:tc>
          <w:tcPr>
            <w:tcW w:w="1939" w:type="dxa"/>
            <w:tcBorders>
              <w:top w:val="nil"/>
              <w:left w:val="single" w:sz="8" w:space="0" w:color="4F81BD"/>
              <w:bottom w:val="nil"/>
              <w:right w:val="single" w:sz="8" w:space="0" w:color="4F81BD"/>
            </w:tcBorders>
            <w:shd w:val="clear" w:color="auto" w:fill="auto"/>
            <w:vAlign w:val="center"/>
            <w:hideMark/>
          </w:tcPr>
          <w:p w14:paraId="0A61C812"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Gastos Indirectos</w:t>
            </w:r>
          </w:p>
        </w:tc>
        <w:tc>
          <w:tcPr>
            <w:tcW w:w="2817" w:type="dxa"/>
            <w:tcBorders>
              <w:top w:val="nil"/>
              <w:left w:val="nil"/>
              <w:bottom w:val="nil"/>
              <w:right w:val="nil"/>
            </w:tcBorders>
            <w:shd w:val="clear" w:color="auto" w:fill="auto"/>
            <w:vAlign w:val="center"/>
            <w:hideMark/>
          </w:tcPr>
          <w:p w14:paraId="64450EB0"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 xml:space="preserve">Otros gastos de corriente </w:t>
            </w:r>
          </w:p>
        </w:tc>
        <w:tc>
          <w:tcPr>
            <w:tcW w:w="3988" w:type="dxa"/>
            <w:tcBorders>
              <w:top w:val="nil"/>
              <w:left w:val="single" w:sz="8" w:space="0" w:color="4F81BD"/>
              <w:bottom w:val="nil"/>
              <w:right w:val="single" w:sz="8" w:space="0" w:color="4F81BD"/>
            </w:tcBorders>
            <w:shd w:val="clear" w:color="auto" w:fill="auto"/>
            <w:vAlign w:val="center"/>
            <w:hideMark/>
          </w:tcPr>
          <w:p w14:paraId="48515FF6" w14:textId="77777777" w:rsidR="00FE1F79" w:rsidRPr="00FE1F79" w:rsidRDefault="00FE1F79" w:rsidP="00FE1F79">
            <w:pPr>
              <w:jc w:val="right"/>
              <w:rPr>
                <w:rFonts w:ascii="Times New Roman" w:eastAsia="Times New Roman" w:hAnsi="Times New Roman" w:cs="Times New Roman"/>
                <w:lang w:val="es-ES"/>
              </w:rPr>
            </w:pPr>
            <w:r w:rsidRPr="00FE1F79">
              <w:rPr>
                <w:rFonts w:ascii="Times New Roman" w:eastAsia="Times New Roman" w:hAnsi="Times New Roman" w:cs="Times New Roman"/>
                <w:lang w:val="es-ES"/>
              </w:rPr>
              <w:t>19,747,090</w:t>
            </w:r>
          </w:p>
        </w:tc>
      </w:tr>
      <w:tr w:rsidR="00FE1F79" w:rsidRPr="00FE1F79" w14:paraId="7DE818BC" w14:textId="77777777" w:rsidTr="00FE1F79">
        <w:trPr>
          <w:divId w:val="2134401239"/>
          <w:trHeight w:val="582"/>
        </w:trPr>
        <w:tc>
          <w:tcPr>
            <w:tcW w:w="4756"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9747381" w14:textId="77777777" w:rsidR="00FE1F79" w:rsidRPr="00FE1F79" w:rsidRDefault="00FE1F79" w:rsidP="00FE1F79">
            <w:pPr>
              <w:rPr>
                <w:rFonts w:ascii="Times New Roman" w:eastAsia="Times New Roman" w:hAnsi="Times New Roman" w:cs="Times New Roman"/>
                <w:b/>
                <w:bCs/>
                <w:lang w:val="es-ES"/>
              </w:rPr>
            </w:pPr>
            <w:r w:rsidRPr="00FE1F79">
              <w:rPr>
                <w:rFonts w:ascii="Times New Roman" w:eastAsia="Times New Roman" w:hAnsi="Times New Roman" w:cs="Times New Roman"/>
                <w:b/>
                <w:bCs/>
                <w:lang w:val="es-ES"/>
              </w:rPr>
              <w:t>Total Gastos Directos e Indirectos</w:t>
            </w:r>
          </w:p>
        </w:tc>
        <w:tc>
          <w:tcPr>
            <w:tcW w:w="3988" w:type="dxa"/>
            <w:tcBorders>
              <w:top w:val="single" w:sz="8" w:space="0" w:color="4F81BD"/>
              <w:left w:val="nil"/>
              <w:bottom w:val="single" w:sz="8" w:space="0" w:color="4F81BD"/>
              <w:right w:val="single" w:sz="8" w:space="0" w:color="4F81BD"/>
            </w:tcBorders>
            <w:shd w:val="clear" w:color="auto" w:fill="auto"/>
            <w:vAlign w:val="center"/>
            <w:hideMark/>
          </w:tcPr>
          <w:p w14:paraId="237FEE5D" w14:textId="77777777" w:rsidR="00FE1F79" w:rsidRPr="00FE1F79" w:rsidRDefault="00FE1F79" w:rsidP="00FE1F79">
            <w:pPr>
              <w:jc w:val="right"/>
              <w:rPr>
                <w:rFonts w:ascii="Times New Roman" w:eastAsia="Times New Roman" w:hAnsi="Times New Roman" w:cs="Times New Roman"/>
                <w:b/>
                <w:bCs/>
                <w:lang w:val="es-ES"/>
              </w:rPr>
            </w:pPr>
            <w:r w:rsidRPr="00FE1F79">
              <w:rPr>
                <w:rFonts w:ascii="Times New Roman" w:eastAsia="MS Mincho" w:hAnsi="Times New Roman" w:cs="Times New Roman"/>
                <w:b/>
                <w:bCs/>
              </w:rPr>
              <w:t>1,213,109,593</w:t>
            </w:r>
          </w:p>
        </w:tc>
      </w:tr>
    </w:tbl>
    <w:p w14:paraId="2750D916" w14:textId="41D47D89" w:rsidR="00215D60" w:rsidRPr="00E17CBF" w:rsidRDefault="00DC4789" w:rsidP="002F2D33">
      <w:pPr>
        <w:jc w:val="center"/>
        <w:rPr>
          <w:rFonts w:ascii="Times New Roman" w:hAnsi="Times New Roman" w:cs="Times New Roman"/>
          <w:sz w:val="16"/>
          <w:szCs w:val="16"/>
        </w:rPr>
      </w:pPr>
      <w:r w:rsidRPr="00E17CBF">
        <w:rPr>
          <w:rFonts w:ascii="Times New Roman" w:hAnsi="Times New Roman" w:cs="Times New Roman"/>
        </w:rPr>
        <w:fldChar w:fldCharType="end"/>
      </w:r>
      <w:r w:rsidRPr="00E17CBF">
        <w:rPr>
          <w:rFonts w:ascii="Times New Roman" w:hAnsi="Times New Roman" w:cs="Times New Roman"/>
          <w:sz w:val="16"/>
          <w:szCs w:val="16"/>
        </w:rPr>
        <w:t>Fuente: Elaboración propia</w:t>
      </w:r>
    </w:p>
    <w:p w14:paraId="6B304B6E" w14:textId="77777777" w:rsidR="00DC4789" w:rsidRPr="00E17CBF" w:rsidRDefault="00DC4789" w:rsidP="004C64FF">
      <w:pPr>
        <w:rPr>
          <w:rFonts w:ascii="Times New Roman" w:hAnsi="Times New Roman" w:cs="Times New Roman"/>
        </w:rPr>
      </w:pPr>
    </w:p>
    <w:p w14:paraId="1AA909F0" w14:textId="69B85586" w:rsidR="00DC4789" w:rsidRPr="00E17CBF" w:rsidRDefault="00DC4789" w:rsidP="004C64FF">
      <w:pPr>
        <w:rPr>
          <w:rFonts w:ascii="Times New Roman" w:hAnsi="Times New Roman" w:cs="Times New Roman"/>
          <w:b/>
        </w:rPr>
      </w:pPr>
    </w:p>
    <w:p w14:paraId="5FB5EDCA" w14:textId="61703EBD" w:rsidR="00DC4789" w:rsidRPr="00E17CBF" w:rsidRDefault="00DC4789" w:rsidP="004C64FF">
      <w:pPr>
        <w:rPr>
          <w:rFonts w:ascii="Times New Roman" w:hAnsi="Times New Roman" w:cs="Times New Roman"/>
          <w:b/>
        </w:rPr>
      </w:pPr>
    </w:p>
    <w:p w14:paraId="50AEA2DB" w14:textId="1F1D0AA1" w:rsidR="00FE1F79" w:rsidRPr="00FE1F79" w:rsidRDefault="002F2D33" w:rsidP="00FE1F79">
      <w:pPr>
        <w:jc w:val="center"/>
        <w:rPr>
          <w:rFonts w:ascii="Times New Roman" w:hAnsi="Times New Roman" w:cs="Times New Roman"/>
        </w:rPr>
      </w:pPr>
      <w:r w:rsidRPr="00E17CBF">
        <w:rPr>
          <w:rFonts w:ascii="Times New Roman" w:hAnsi="Times New Roman" w:cs="Times New Roman"/>
          <w:b/>
        </w:rPr>
        <w:t xml:space="preserve">Cuadro </w:t>
      </w:r>
      <w:r w:rsidR="00D32DD1">
        <w:rPr>
          <w:rFonts w:ascii="Times New Roman" w:hAnsi="Times New Roman" w:cs="Times New Roman"/>
          <w:b/>
        </w:rPr>
        <w:t>8</w:t>
      </w:r>
      <w:r w:rsidRPr="00E17CBF">
        <w:rPr>
          <w:rFonts w:ascii="Times New Roman" w:hAnsi="Times New Roman" w:cs="Times New Roman"/>
          <w:b/>
        </w:rPr>
        <w:t xml:space="preserve">. </w:t>
      </w:r>
      <w:r w:rsidR="00DC4789" w:rsidRPr="00E17CBF">
        <w:rPr>
          <w:rFonts w:ascii="Times New Roman" w:hAnsi="Times New Roman" w:cs="Times New Roman"/>
          <w:b/>
        </w:rPr>
        <w:t>Presupuesto estimado 2020</w:t>
      </w:r>
      <w:r w:rsidR="00DC4789" w:rsidRPr="00E17CBF">
        <w:rPr>
          <w:rFonts w:ascii="Times New Roman" w:hAnsi="Times New Roman" w:cs="Times New Roman"/>
        </w:rPr>
        <w:fldChar w:fldCharType="begin"/>
      </w:r>
      <w:r w:rsidR="00DC4789" w:rsidRPr="00E17CBF">
        <w:rPr>
          <w:rFonts w:ascii="Times New Roman" w:hAnsi="Times New Roman" w:cs="Times New Roman"/>
        </w:rPr>
        <w:instrText xml:space="preserve"> LINK </w:instrText>
      </w:r>
      <w:r w:rsidR="00FE1F79">
        <w:rPr>
          <w:rFonts w:ascii="Times New Roman" w:hAnsi="Times New Roman" w:cs="Times New Roman"/>
        </w:rPr>
        <w:instrText xml:space="preserve">Excel.Sheet.12 "D:\\Usuarios\\jrivera\\Escritorio\\BRAULIO DOCUMENTOS\\CONACYT BRAULIO\\EVALUACIÓN\\ACTUALIZACIÓN DOCUMENTO DIAGNÓSTICO PP P001\\PP P001 2008-2020.xlsx" Hoja1!F13C11:F18C13 </w:instrText>
      </w:r>
      <w:r w:rsidR="00DC4789" w:rsidRPr="00E17CBF">
        <w:rPr>
          <w:rFonts w:ascii="Times New Roman" w:hAnsi="Times New Roman" w:cs="Times New Roman"/>
        </w:rPr>
        <w:instrText xml:space="preserve">\a \f 4 \h  \* MERGEFORMAT </w:instrText>
      </w:r>
      <w:r w:rsidR="00FE1F79" w:rsidRPr="00E17CBF">
        <w:rPr>
          <w:rFonts w:ascii="Times New Roman" w:hAnsi="Times New Roman" w:cs="Times New Roman"/>
        </w:rPr>
        <w:fldChar w:fldCharType="separate"/>
      </w:r>
    </w:p>
    <w:tbl>
      <w:tblPr>
        <w:tblW w:w="8864" w:type="dxa"/>
        <w:tblCellMar>
          <w:left w:w="70" w:type="dxa"/>
          <w:right w:w="70" w:type="dxa"/>
        </w:tblCellMar>
        <w:tblLook w:val="04A0" w:firstRow="1" w:lastRow="0" w:firstColumn="1" w:lastColumn="0" w:noHBand="0" w:noVBand="1"/>
      </w:tblPr>
      <w:tblGrid>
        <w:gridCol w:w="1139"/>
        <w:gridCol w:w="3570"/>
        <w:gridCol w:w="4155"/>
      </w:tblGrid>
      <w:tr w:rsidR="00FE1F79" w:rsidRPr="00FE1F79" w14:paraId="552CC112" w14:textId="77777777" w:rsidTr="00FE1F79">
        <w:trPr>
          <w:divId w:val="2056925941"/>
          <w:trHeight w:val="610"/>
        </w:trPr>
        <w:tc>
          <w:tcPr>
            <w:tcW w:w="1139" w:type="dxa"/>
            <w:tcBorders>
              <w:top w:val="single" w:sz="8" w:space="0" w:color="4F81BD"/>
              <w:left w:val="single" w:sz="8" w:space="0" w:color="4F81BD"/>
              <w:bottom w:val="nil"/>
              <w:right w:val="single" w:sz="8" w:space="0" w:color="4F81BD"/>
            </w:tcBorders>
            <w:shd w:val="clear" w:color="000000" w:fill="4F81BD"/>
            <w:vAlign w:val="center"/>
            <w:hideMark/>
          </w:tcPr>
          <w:p w14:paraId="7BEF0364" w14:textId="6441F05A" w:rsidR="00FE1F79" w:rsidRPr="00FE1F79" w:rsidRDefault="00FE1F79" w:rsidP="00FE1F79">
            <w:pPr>
              <w:rPr>
                <w:rFonts w:ascii="Times New Roman" w:eastAsia="Times New Roman" w:hAnsi="Times New Roman" w:cs="Times New Roman"/>
                <w:b/>
                <w:bCs/>
                <w:lang w:val="es-ES"/>
              </w:rPr>
            </w:pPr>
            <w:r w:rsidRPr="00FE1F79">
              <w:rPr>
                <w:rFonts w:ascii="Times New Roman" w:eastAsia="Times New Roman" w:hAnsi="Times New Roman" w:cs="Times New Roman"/>
                <w:b/>
                <w:bCs/>
                <w:lang w:val="es-ES"/>
              </w:rPr>
              <w:t>Tipo de gasto</w:t>
            </w:r>
          </w:p>
        </w:tc>
        <w:tc>
          <w:tcPr>
            <w:tcW w:w="3569" w:type="dxa"/>
            <w:tcBorders>
              <w:top w:val="single" w:sz="8" w:space="0" w:color="4F81BD"/>
              <w:left w:val="nil"/>
              <w:bottom w:val="nil"/>
              <w:right w:val="nil"/>
            </w:tcBorders>
            <w:shd w:val="clear" w:color="000000" w:fill="4F81BD"/>
            <w:vAlign w:val="center"/>
            <w:hideMark/>
          </w:tcPr>
          <w:p w14:paraId="1B62188E" w14:textId="77777777" w:rsidR="00FE1F79" w:rsidRPr="00FE1F79" w:rsidRDefault="00FE1F79" w:rsidP="00FE1F79">
            <w:pPr>
              <w:rPr>
                <w:rFonts w:ascii="Times New Roman" w:eastAsia="Times New Roman" w:hAnsi="Times New Roman" w:cs="Times New Roman"/>
                <w:b/>
                <w:bCs/>
                <w:lang w:val="es-ES"/>
              </w:rPr>
            </w:pPr>
            <w:r w:rsidRPr="00FE1F79">
              <w:rPr>
                <w:rFonts w:ascii="Times New Roman" w:eastAsia="Times New Roman" w:hAnsi="Times New Roman" w:cs="Times New Roman"/>
                <w:b/>
                <w:bCs/>
                <w:lang w:val="es-ES"/>
              </w:rPr>
              <w:t>Descripción</w:t>
            </w:r>
          </w:p>
        </w:tc>
        <w:tc>
          <w:tcPr>
            <w:tcW w:w="4155" w:type="dxa"/>
            <w:tcBorders>
              <w:top w:val="single" w:sz="8" w:space="0" w:color="4F81BD"/>
              <w:left w:val="single" w:sz="8" w:space="0" w:color="4F81BD"/>
              <w:bottom w:val="nil"/>
              <w:right w:val="single" w:sz="8" w:space="0" w:color="4F81BD"/>
            </w:tcBorders>
            <w:shd w:val="clear" w:color="000000" w:fill="4F81BD"/>
            <w:vAlign w:val="center"/>
            <w:hideMark/>
          </w:tcPr>
          <w:p w14:paraId="1D54B191" w14:textId="77777777" w:rsidR="00FE1F79" w:rsidRPr="00FE1F79" w:rsidRDefault="00FE1F79" w:rsidP="00FE1F79">
            <w:pPr>
              <w:jc w:val="center"/>
              <w:rPr>
                <w:rFonts w:ascii="Times New Roman" w:eastAsia="Times New Roman" w:hAnsi="Times New Roman" w:cs="Times New Roman"/>
                <w:b/>
                <w:bCs/>
                <w:lang w:val="es-ES"/>
              </w:rPr>
            </w:pPr>
            <w:r w:rsidRPr="00FE1F79">
              <w:rPr>
                <w:rFonts w:ascii="Times New Roman" w:eastAsia="Times New Roman" w:hAnsi="Times New Roman" w:cs="Times New Roman"/>
                <w:b/>
                <w:bCs/>
                <w:lang w:val="es-ES"/>
              </w:rPr>
              <w:t>Cantidad (Pesos)</w:t>
            </w:r>
          </w:p>
        </w:tc>
      </w:tr>
      <w:tr w:rsidR="00FE1F79" w:rsidRPr="00FE1F79" w14:paraId="552840B0" w14:textId="77777777" w:rsidTr="00FE1F79">
        <w:trPr>
          <w:divId w:val="2056925941"/>
          <w:trHeight w:val="610"/>
        </w:trPr>
        <w:tc>
          <w:tcPr>
            <w:tcW w:w="113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0F7AEA0"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Gastos Directos</w:t>
            </w:r>
          </w:p>
        </w:tc>
        <w:tc>
          <w:tcPr>
            <w:tcW w:w="3569" w:type="dxa"/>
            <w:tcBorders>
              <w:top w:val="single" w:sz="8" w:space="0" w:color="4F81BD"/>
              <w:left w:val="nil"/>
              <w:bottom w:val="single" w:sz="8" w:space="0" w:color="4F81BD"/>
              <w:right w:val="nil"/>
            </w:tcBorders>
            <w:shd w:val="clear" w:color="auto" w:fill="auto"/>
            <w:vAlign w:val="center"/>
            <w:hideMark/>
          </w:tcPr>
          <w:p w14:paraId="28F2F6DC"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Gastos de operación</w:t>
            </w:r>
          </w:p>
        </w:tc>
        <w:tc>
          <w:tcPr>
            <w:tcW w:w="415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BF51B62" w14:textId="77777777" w:rsidR="00FE1F79" w:rsidRPr="00FE1F79" w:rsidRDefault="00FE1F79" w:rsidP="00FE1F79">
            <w:pPr>
              <w:jc w:val="right"/>
              <w:rPr>
                <w:rFonts w:ascii="Times New Roman" w:eastAsia="Times New Roman" w:hAnsi="Times New Roman" w:cs="Times New Roman"/>
                <w:lang w:val="es-ES"/>
              </w:rPr>
            </w:pPr>
            <w:r w:rsidRPr="00FE1F79">
              <w:rPr>
                <w:rFonts w:ascii="Times New Roman" w:eastAsia="Times New Roman" w:hAnsi="Times New Roman" w:cs="Times New Roman"/>
                <w:lang w:val="es-ES"/>
              </w:rPr>
              <w:t>242,255,765</w:t>
            </w:r>
          </w:p>
        </w:tc>
      </w:tr>
      <w:tr w:rsidR="00FE1F79" w:rsidRPr="00FE1F79" w14:paraId="0B4F49FC" w14:textId="77777777" w:rsidTr="00FE1F79">
        <w:trPr>
          <w:divId w:val="2056925941"/>
          <w:trHeight w:val="610"/>
        </w:trPr>
        <w:tc>
          <w:tcPr>
            <w:tcW w:w="1139" w:type="dxa"/>
            <w:vMerge/>
            <w:tcBorders>
              <w:top w:val="single" w:sz="8" w:space="0" w:color="4F81BD"/>
              <w:left w:val="single" w:sz="8" w:space="0" w:color="4F81BD"/>
              <w:bottom w:val="single" w:sz="8" w:space="0" w:color="4F81BD"/>
              <w:right w:val="single" w:sz="8" w:space="0" w:color="4F81BD"/>
            </w:tcBorders>
            <w:vAlign w:val="center"/>
            <w:hideMark/>
          </w:tcPr>
          <w:p w14:paraId="044681B9" w14:textId="77777777" w:rsidR="00FE1F79" w:rsidRPr="00FE1F79" w:rsidRDefault="00FE1F79" w:rsidP="00FE1F79">
            <w:pPr>
              <w:rPr>
                <w:rFonts w:ascii="Times New Roman" w:eastAsia="Times New Roman" w:hAnsi="Times New Roman" w:cs="Times New Roman"/>
                <w:lang w:val="es-ES"/>
              </w:rPr>
            </w:pPr>
          </w:p>
        </w:tc>
        <w:tc>
          <w:tcPr>
            <w:tcW w:w="3569" w:type="dxa"/>
            <w:tcBorders>
              <w:top w:val="nil"/>
              <w:left w:val="nil"/>
              <w:bottom w:val="nil"/>
              <w:right w:val="nil"/>
            </w:tcBorders>
            <w:shd w:val="clear" w:color="auto" w:fill="auto"/>
            <w:vAlign w:val="center"/>
            <w:hideMark/>
          </w:tcPr>
          <w:p w14:paraId="1FEB4B42"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Servicios personales</w:t>
            </w:r>
          </w:p>
        </w:tc>
        <w:tc>
          <w:tcPr>
            <w:tcW w:w="4155" w:type="dxa"/>
            <w:tcBorders>
              <w:top w:val="nil"/>
              <w:left w:val="single" w:sz="8" w:space="0" w:color="4F81BD"/>
              <w:bottom w:val="nil"/>
              <w:right w:val="single" w:sz="8" w:space="0" w:color="4F81BD"/>
            </w:tcBorders>
            <w:shd w:val="clear" w:color="auto" w:fill="auto"/>
            <w:vAlign w:val="center"/>
            <w:hideMark/>
          </w:tcPr>
          <w:p w14:paraId="20B2ED88" w14:textId="77777777" w:rsidR="00FE1F79" w:rsidRPr="00FE1F79" w:rsidRDefault="00FE1F79" w:rsidP="00FE1F79">
            <w:pPr>
              <w:jc w:val="right"/>
              <w:rPr>
                <w:rFonts w:ascii="Times New Roman" w:eastAsia="Times New Roman" w:hAnsi="Times New Roman" w:cs="Times New Roman"/>
                <w:lang w:val="es-ES"/>
              </w:rPr>
            </w:pPr>
            <w:r w:rsidRPr="00FE1F79">
              <w:rPr>
                <w:rFonts w:ascii="Times New Roman" w:eastAsia="Times New Roman" w:hAnsi="Times New Roman" w:cs="Times New Roman"/>
                <w:lang w:val="es-ES"/>
              </w:rPr>
              <w:t>1,249,147,108</w:t>
            </w:r>
          </w:p>
        </w:tc>
      </w:tr>
      <w:tr w:rsidR="00FE1F79" w:rsidRPr="00FE1F79" w14:paraId="4A4A2D94" w14:textId="77777777" w:rsidTr="00FE1F79">
        <w:trPr>
          <w:divId w:val="2056925941"/>
          <w:trHeight w:val="610"/>
        </w:trPr>
        <w:tc>
          <w:tcPr>
            <w:tcW w:w="1139" w:type="dxa"/>
            <w:vMerge/>
            <w:tcBorders>
              <w:top w:val="single" w:sz="8" w:space="0" w:color="4F81BD"/>
              <w:left w:val="single" w:sz="8" w:space="0" w:color="4F81BD"/>
              <w:bottom w:val="single" w:sz="8" w:space="0" w:color="4F81BD"/>
              <w:right w:val="single" w:sz="8" w:space="0" w:color="4F81BD"/>
            </w:tcBorders>
            <w:vAlign w:val="center"/>
            <w:hideMark/>
          </w:tcPr>
          <w:p w14:paraId="7BD5F846" w14:textId="77777777" w:rsidR="00FE1F79" w:rsidRPr="00FE1F79" w:rsidRDefault="00FE1F79" w:rsidP="00FE1F79">
            <w:pPr>
              <w:rPr>
                <w:rFonts w:ascii="Times New Roman" w:eastAsia="Times New Roman" w:hAnsi="Times New Roman" w:cs="Times New Roman"/>
                <w:lang w:val="es-ES"/>
              </w:rPr>
            </w:pPr>
          </w:p>
        </w:tc>
        <w:tc>
          <w:tcPr>
            <w:tcW w:w="3569" w:type="dxa"/>
            <w:tcBorders>
              <w:top w:val="single" w:sz="8" w:space="0" w:color="4F81BD"/>
              <w:left w:val="nil"/>
              <w:bottom w:val="single" w:sz="8" w:space="0" w:color="4F81BD"/>
              <w:right w:val="nil"/>
            </w:tcBorders>
            <w:shd w:val="clear" w:color="auto" w:fill="auto"/>
            <w:vAlign w:val="center"/>
            <w:hideMark/>
          </w:tcPr>
          <w:p w14:paraId="5AA28A51"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Total Gastos Directos</w:t>
            </w:r>
          </w:p>
        </w:tc>
        <w:tc>
          <w:tcPr>
            <w:tcW w:w="415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8A12D0E" w14:textId="77777777" w:rsidR="00FE1F79" w:rsidRPr="00FE1F79" w:rsidRDefault="00FE1F79" w:rsidP="00FE1F79">
            <w:pPr>
              <w:jc w:val="right"/>
              <w:rPr>
                <w:rFonts w:ascii="Times New Roman" w:eastAsia="Times New Roman" w:hAnsi="Times New Roman" w:cs="Times New Roman"/>
                <w:lang w:val="es-ES"/>
              </w:rPr>
            </w:pPr>
            <w:r w:rsidRPr="00FE1F79">
              <w:rPr>
                <w:rFonts w:ascii="Times New Roman" w:eastAsia="Times New Roman" w:hAnsi="Times New Roman" w:cs="Times New Roman"/>
                <w:lang w:val="es-ES"/>
              </w:rPr>
              <w:t>1,491,402,873</w:t>
            </w:r>
          </w:p>
        </w:tc>
      </w:tr>
      <w:tr w:rsidR="00FE1F79" w:rsidRPr="00FE1F79" w14:paraId="5B33EDBE" w14:textId="77777777" w:rsidTr="00FE1F79">
        <w:trPr>
          <w:divId w:val="2056925941"/>
          <w:trHeight w:val="610"/>
        </w:trPr>
        <w:tc>
          <w:tcPr>
            <w:tcW w:w="1139" w:type="dxa"/>
            <w:tcBorders>
              <w:top w:val="nil"/>
              <w:left w:val="single" w:sz="8" w:space="0" w:color="4F81BD"/>
              <w:bottom w:val="nil"/>
              <w:right w:val="single" w:sz="8" w:space="0" w:color="4F81BD"/>
            </w:tcBorders>
            <w:shd w:val="clear" w:color="auto" w:fill="auto"/>
            <w:vAlign w:val="center"/>
            <w:hideMark/>
          </w:tcPr>
          <w:p w14:paraId="1AC36926"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Gastos Indirectos</w:t>
            </w:r>
          </w:p>
        </w:tc>
        <w:tc>
          <w:tcPr>
            <w:tcW w:w="3569" w:type="dxa"/>
            <w:tcBorders>
              <w:top w:val="nil"/>
              <w:left w:val="nil"/>
              <w:bottom w:val="nil"/>
              <w:right w:val="nil"/>
            </w:tcBorders>
            <w:shd w:val="clear" w:color="auto" w:fill="auto"/>
            <w:vAlign w:val="center"/>
            <w:hideMark/>
          </w:tcPr>
          <w:p w14:paraId="55A59D3C" w14:textId="77777777" w:rsidR="00FE1F79" w:rsidRPr="00FE1F79" w:rsidRDefault="00FE1F79" w:rsidP="00FE1F79">
            <w:pPr>
              <w:rPr>
                <w:rFonts w:ascii="Times New Roman" w:eastAsia="Times New Roman" w:hAnsi="Times New Roman" w:cs="Times New Roman"/>
                <w:lang w:val="es-ES"/>
              </w:rPr>
            </w:pPr>
            <w:r w:rsidRPr="00FE1F79">
              <w:rPr>
                <w:rFonts w:ascii="Times New Roman" w:eastAsia="Times New Roman" w:hAnsi="Times New Roman" w:cs="Times New Roman"/>
                <w:lang w:val="es-ES"/>
              </w:rPr>
              <w:t xml:space="preserve">Otros gastos de corriente </w:t>
            </w:r>
          </w:p>
        </w:tc>
        <w:tc>
          <w:tcPr>
            <w:tcW w:w="4155" w:type="dxa"/>
            <w:tcBorders>
              <w:top w:val="nil"/>
              <w:left w:val="single" w:sz="8" w:space="0" w:color="4F81BD"/>
              <w:bottom w:val="nil"/>
              <w:right w:val="single" w:sz="8" w:space="0" w:color="4F81BD"/>
            </w:tcBorders>
            <w:shd w:val="clear" w:color="auto" w:fill="auto"/>
            <w:vAlign w:val="center"/>
            <w:hideMark/>
          </w:tcPr>
          <w:p w14:paraId="4D8DFD1C" w14:textId="77777777" w:rsidR="00FE1F79" w:rsidRPr="00FE1F79" w:rsidRDefault="00FE1F79" w:rsidP="00FE1F79">
            <w:pPr>
              <w:jc w:val="right"/>
              <w:rPr>
                <w:rFonts w:ascii="Times New Roman" w:eastAsia="Times New Roman" w:hAnsi="Times New Roman" w:cs="Times New Roman"/>
                <w:lang w:val="es-ES"/>
              </w:rPr>
            </w:pPr>
            <w:r w:rsidRPr="00FE1F79">
              <w:rPr>
                <w:rFonts w:ascii="Times New Roman" w:eastAsia="Times New Roman" w:hAnsi="Times New Roman" w:cs="Times New Roman"/>
                <w:lang w:val="es-ES"/>
              </w:rPr>
              <w:t>19,747,090</w:t>
            </w:r>
          </w:p>
        </w:tc>
      </w:tr>
      <w:tr w:rsidR="00FE1F79" w:rsidRPr="00FE1F79" w14:paraId="0B29F8FE" w14:textId="77777777" w:rsidTr="00FE1F79">
        <w:trPr>
          <w:divId w:val="2056925941"/>
          <w:trHeight w:val="596"/>
        </w:trPr>
        <w:tc>
          <w:tcPr>
            <w:tcW w:w="4709"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7234724E" w14:textId="77777777" w:rsidR="00FE1F79" w:rsidRPr="00FE1F79" w:rsidRDefault="00FE1F79" w:rsidP="00FE1F79">
            <w:pPr>
              <w:rPr>
                <w:rFonts w:ascii="Times New Roman" w:eastAsia="Times New Roman" w:hAnsi="Times New Roman" w:cs="Times New Roman"/>
                <w:b/>
                <w:bCs/>
                <w:lang w:val="es-ES"/>
              </w:rPr>
            </w:pPr>
            <w:r w:rsidRPr="00FE1F79">
              <w:rPr>
                <w:rFonts w:ascii="Times New Roman" w:eastAsia="Times New Roman" w:hAnsi="Times New Roman" w:cs="Times New Roman"/>
                <w:b/>
                <w:bCs/>
                <w:lang w:val="es-ES"/>
              </w:rPr>
              <w:t>Total Gastos Directos e Indirectos</w:t>
            </w:r>
          </w:p>
        </w:tc>
        <w:tc>
          <w:tcPr>
            <w:tcW w:w="4155" w:type="dxa"/>
            <w:tcBorders>
              <w:top w:val="single" w:sz="8" w:space="0" w:color="4F81BD"/>
              <w:left w:val="nil"/>
              <w:bottom w:val="single" w:sz="8" w:space="0" w:color="4F81BD"/>
              <w:right w:val="single" w:sz="8" w:space="0" w:color="4F81BD"/>
            </w:tcBorders>
            <w:shd w:val="clear" w:color="auto" w:fill="auto"/>
            <w:vAlign w:val="center"/>
            <w:hideMark/>
          </w:tcPr>
          <w:p w14:paraId="611203D5" w14:textId="77777777" w:rsidR="00FE1F79" w:rsidRPr="00FE1F79" w:rsidRDefault="00FE1F79" w:rsidP="00FE1F79">
            <w:pPr>
              <w:jc w:val="right"/>
              <w:rPr>
                <w:rFonts w:ascii="Calibri" w:hAnsi="Calibri"/>
                <w:b/>
                <w:bCs/>
                <w:color w:val="000000"/>
                <w:sz w:val="28"/>
                <w:szCs w:val="28"/>
              </w:rPr>
            </w:pPr>
            <w:r w:rsidRPr="00FE1F79">
              <w:rPr>
                <w:rFonts w:ascii="Calibri" w:hAnsi="Calibri"/>
                <w:b/>
                <w:bCs/>
                <w:color w:val="000000"/>
                <w:sz w:val="28"/>
                <w:szCs w:val="28"/>
              </w:rPr>
              <w:t>1,511,149,963</w:t>
            </w:r>
          </w:p>
        </w:tc>
      </w:tr>
    </w:tbl>
    <w:p w14:paraId="1F7150AF" w14:textId="59311DDE" w:rsidR="00DC4789" w:rsidRPr="00E17CBF" w:rsidRDefault="00DC4789" w:rsidP="00DC4789">
      <w:pPr>
        <w:jc w:val="both"/>
        <w:rPr>
          <w:rFonts w:ascii="Times New Roman" w:hAnsi="Times New Roman" w:cs="Times New Roman"/>
          <w:sz w:val="16"/>
          <w:szCs w:val="16"/>
        </w:rPr>
      </w:pPr>
      <w:r w:rsidRPr="00E17CBF">
        <w:rPr>
          <w:rFonts w:ascii="Times New Roman" w:hAnsi="Times New Roman" w:cs="Times New Roman"/>
          <w:b/>
        </w:rPr>
        <w:fldChar w:fldCharType="end"/>
      </w:r>
      <w:r w:rsidRPr="00E17CBF">
        <w:rPr>
          <w:rFonts w:ascii="Times New Roman" w:hAnsi="Times New Roman" w:cs="Times New Roman"/>
          <w:sz w:val="16"/>
          <w:szCs w:val="16"/>
        </w:rPr>
        <w:t xml:space="preserve"> Fuente: Elaboración propia</w:t>
      </w:r>
    </w:p>
    <w:p w14:paraId="5C8D71CF" w14:textId="77777777" w:rsidR="002C534B" w:rsidRPr="00E17CBF" w:rsidRDefault="002C534B" w:rsidP="004C64FF">
      <w:pPr>
        <w:rPr>
          <w:rFonts w:ascii="Times New Roman" w:hAnsi="Times New Roman" w:cs="Times New Roman"/>
          <w:b/>
        </w:rPr>
      </w:pPr>
    </w:p>
    <w:p w14:paraId="31CAE1AC" w14:textId="7342F951" w:rsidR="00DC4789" w:rsidRPr="00E17CBF" w:rsidRDefault="00DC4789" w:rsidP="004C64FF">
      <w:pPr>
        <w:rPr>
          <w:rFonts w:ascii="Times New Roman" w:hAnsi="Times New Roman" w:cs="Times New Roman"/>
          <w:b/>
        </w:rPr>
      </w:pPr>
    </w:p>
    <w:p w14:paraId="6B638884" w14:textId="29164B74" w:rsidR="002F2D33" w:rsidRDefault="00C65865" w:rsidP="00C65865">
      <w:pPr>
        <w:jc w:val="center"/>
        <w:rPr>
          <w:rFonts w:ascii="Times New Roman" w:hAnsi="Times New Roman" w:cs="Times New Roman"/>
          <w:b/>
        </w:rPr>
      </w:pPr>
      <w:r w:rsidRPr="00E17CBF">
        <w:rPr>
          <w:rFonts w:ascii="Times New Roman" w:hAnsi="Times New Roman" w:cs="Times New Roman"/>
          <w:b/>
        </w:rPr>
        <w:t xml:space="preserve">Cuadro </w:t>
      </w:r>
      <w:r>
        <w:rPr>
          <w:rFonts w:ascii="Times New Roman" w:hAnsi="Times New Roman" w:cs="Times New Roman"/>
          <w:b/>
        </w:rPr>
        <w:t>9</w:t>
      </w:r>
      <w:r w:rsidRPr="00E17CBF">
        <w:rPr>
          <w:rFonts w:ascii="Times New Roman" w:hAnsi="Times New Roman" w:cs="Times New Roman"/>
          <w:b/>
        </w:rPr>
        <w:t>. Presupuesto</w:t>
      </w:r>
      <w:r>
        <w:rPr>
          <w:rFonts w:ascii="Times New Roman" w:hAnsi="Times New Roman" w:cs="Times New Roman"/>
          <w:b/>
        </w:rPr>
        <w:t xml:space="preserve"> estimado 2020 por capítulo de gasto</w:t>
      </w:r>
    </w:p>
    <w:tbl>
      <w:tblPr>
        <w:tblpPr w:leftFromText="141" w:rightFromText="141" w:vertAnchor="text" w:horzAnchor="page" w:tblpX="3289" w:tblpY="210"/>
        <w:tblW w:w="3828" w:type="dxa"/>
        <w:tblCellMar>
          <w:left w:w="70" w:type="dxa"/>
          <w:right w:w="70" w:type="dxa"/>
        </w:tblCellMar>
        <w:tblLook w:val="04A0" w:firstRow="1" w:lastRow="0" w:firstColumn="1" w:lastColumn="0" w:noHBand="0" w:noVBand="1"/>
      </w:tblPr>
      <w:tblGrid>
        <w:gridCol w:w="1276"/>
        <w:gridCol w:w="2552"/>
      </w:tblGrid>
      <w:tr w:rsidR="00C65865" w:rsidRPr="00C65865" w14:paraId="6D2DBE54" w14:textId="77777777" w:rsidTr="00C65865">
        <w:trPr>
          <w:trHeight w:val="360"/>
        </w:trPr>
        <w:tc>
          <w:tcPr>
            <w:tcW w:w="1276" w:type="dxa"/>
            <w:tcBorders>
              <w:top w:val="nil"/>
              <w:left w:val="nil"/>
              <w:bottom w:val="nil"/>
              <w:right w:val="nil"/>
            </w:tcBorders>
            <w:shd w:val="clear" w:color="auto" w:fill="548DD4" w:themeFill="text2" w:themeFillTint="99"/>
            <w:noWrap/>
            <w:vAlign w:val="center"/>
          </w:tcPr>
          <w:p w14:paraId="72F9E4A5" w14:textId="77777777" w:rsidR="00C65865" w:rsidRPr="00C65865" w:rsidRDefault="00C65865" w:rsidP="00C65865">
            <w:pPr>
              <w:jc w:val="center"/>
              <w:rPr>
                <w:rFonts w:ascii="Times New Roman" w:eastAsia="Times New Roman" w:hAnsi="Times New Roman" w:cs="Times New Roman"/>
                <w:b/>
                <w:bCs/>
                <w:lang w:val="es-ES"/>
              </w:rPr>
            </w:pPr>
            <w:r w:rsidRPr="00C65865">
              <w:rPr>
                <w:rFonts w:ascii="Times New Roman" w:eastAsia="Times New Roman" w:hAnsi="Times New Roman" w:cs="Times New Roman"/>
                <w:b/>
                <w:bCs/>
                <w:lang w:val="es-ES"/>
              </w:rPr>
              <w:t>Capítulo de Gasto</w:t>
            </w:r>
          </w:p>
        </w:tc>
        <w:tc>
          <w:tcPr>
            <w:tcW w:w="2552" w:type="dxa"/>
            <w:tcBorders>
              <w:top w:val="nil"/>
              <w:left w:val="nil"/>
              <w:bottom w:val="nil"/>
              <w:right w:val="nil"/>
            </w:tcBorders>
            <w:shd w:val="clear" w:color="auto" w:fill="548DD4" w:themeFill="text2" w:themeFillTint="99"/>
            <w:noWrap/>
            <w:vAlign w:val="center"/>
          </w:tcPr>
          <w:p w14:paraId="77C57531" w14:textId="77777777" w:rsidR="00C65865" w:rsidRPr="00C65865" w:rsidRDefault="00C65865" w:rsidP="00C65865">
            <w:pPr>
              <w:jc w:val="center"/>
              <w:rPr>
                <w:rFonts w:ascii="Times New Roman" w:eastAsia="Times New Roman" w:hAnsi="Times New Roman" w:cs="Times New Roman"/>
                <w:b/>
                <w:bCs/>
                <w:lang w:val="es-ES"/>
              </w:rPr>
            </w:pPr>
            <w:r w:rsidRPr="00C65865">
              <w:rPr>
                <w:rFonts w:ascii="Times New Roman" w:eastAsia="Times New Roman" w:hAnsi="Times New Roman" w:cs="Times New Roman"/>
                <w:b/>
                <w:bCs/>
                <w:lang w:val="es-ES"/>
              </w:rPr>
              <w:t>Cantidad (Pesos)</w:t>
            </w:r>
          </w:p>
        </w:tc>
      </w:tr>
      <w:tr w:rsidR="00C65865" w:rsidRPr="00C65865" w14:paraId="09980233" w14:textId="77777777" w:rsidTr="00C65865">
        <w:trPr>
          <w:trHeight w:val="360"/>
        </w:trPr>
        <w:tc>
          <w:tcPr>
            <w:tcW w:w="1276" w:type="dxa"/>
            <w:tcBorders>
              <w:top w:val="nil"/>
              <w:left w:val="nil"/>
              <w:bottom w:val="nil"/>
              <w:right w:val="nil"/>
            </w:tcBorders>
            <w:shd w:val="clear" w:color="auto" w:fill="auto"/>
            <w:noWrap/>
            <w:vAlign w:val="bottom"/>
            <w:hideMark/>
          </w:tcPr>
          <w:p w14:paraId="0EEB7B27" w14:textId="77777777" w:rsidR="00C65865" w:rsidRPr="00C65865" w:rsidRDefault="00C65865" w:rsidP="00C65865">
            <w:pPr>
              <w:jc w:val="right"/>
              <w:rPr>
                <w:rFonts w:ascii="Times New Roman" w:eastAsia="Times New Roman" w:hAnsi="Times New Roman" w:cs="Times New Roman"/>
                <w:lang w:val="es-ES"/>
              </w:rPr>
            </w:pPr>
            <w:r w:rsidRPr="00C65865">
              <w:rPr>
                <w:rFonts w:ascii="Times New Roman" w:eastAsia="Times New Roman" w:hAnsi="Times New Roman" w:cs="Times New Roman"/>
                <w:lang w:val="es-ES"/>
              </w:rPr>
              <w:t>1000</w:t>
            </w:r>
          </w:p>
        </w:tc>
        <w:tc>
          <w:tcPr>
            <w:tcW w:w="2552" w:type="dxa"/>
            <w:tcBorders>
              <w:top w:val="nil"/>
              <w:left w:val="nil"/>
              <w:bottom w:val="nil"/>
              <w:right w:val="nil"/>
            </w:tcBorders>
            <w:shd w:val="clear" w:color="auto" w:fill="auto"/>
            <w:noWrap/>
            <w:vAlign w:val="bottom"/>
            <w:hideMark/>
          </w:tcPr>
          <w:p w14:paraId="7AE04A86" w14:textId="77777777" w:rsidR="00C65865" w:rsidRPr="00C65865" w:rsidRDefault="00C65865" w:rsidP="00C65865">
            <w:pPr>
              <w:jc w:val="right"/>
              <w:rPr>
                <w:rFonts w:ascii="Times New Roman" w:eastAsia="Times New Roman" w:hAnsi="Times New Roman" w:cs="Times New Roman"/>
                <w:lang w:val="es-ES"/>
              </w:rPr>
            </w:pPr>
            <w:r w:rsidRPr="00C65865">
              <w:rPr>
                <w:rFonts w:ascii="Times New Roman" w:eastAsia="Times New Roman" w:hAnsi="Times New Roman" w:cs="Times New Roman"/>
                <w:lang w:val="es-ES"/>
              </w:rPr>
              <w:t xml:space="preserve">  1,249,147,108.00 </w:t>
            </w:r>
          </w:p>
        </w:tc>
      </w:tr>
      <w:tr w:rsidR="00C65865" w:rsidRPr="00C65865" w14:paraId="21DBC06A" w14:textId="77777777" w:rsidTr="00C65865">
        <w:trPr>
          <w:trHeight w:val="360"/>
        </w:trPr>
        <w:tc>
          <w:tcPr>
            <w:tcW w:w="1276" w:type="dxa"/>
            <w:tcBorders>
              <w:top w:val="nil"/>
              <w:left w:val="nil"/>
              <w:bottom w:val="nil"/>
              <w:right w:val="nil"/>
            </w:tcBorders>
            <w:shd w:val="clear" w:color="auto" w:fill="auto"/>
            <w:noWrap/>
            <w:vAlign w:val="bottom"/>
            <w:hideMark/>
          </w:tcPr>
          <w:p w14:paraId="27991A66" w14:textId="77777777" w:rsidR="00C65865" w:rsidRPr="00C65865" w:rsidRDefault="00C65865" w:rsidP="00C65865">
            <w:pPr>
              <w:jc w:val="right"/>
              <w:rPr>
                <w:rFonts w:ascii="Times New Roman" w:eastAsia="Times New Roman" w:hAnsi="Times New Roman" w:cs="Times New Roman"/>
                <w:lang w:val="es-ES"/>
              </w:rPr>
            </w:pPr>
            <w:r w:rsidRPr="00C65865">
              <w:rPr>
                <w:rFonts w:ascii="Times New Roman" w:eastAsia="Times New Roman" w:hAnsi="Times New Roman" w:cs="Times New Roman"/>
                <w:lang w:val="es-ES"/>
              </w:rPr>
              <w:t>2000</w:t>
            </w:r>
          </w:p>
        </w:tc>
        <w:tc>
          <w:tcPr>
            <w:tcW w:w="2552" w:type="dxa"/>
            <w:tcBorders>
              <w:top w:val="nil"/>
              <w:left w:val="nil"/>
              <w:bottom w:val="nil"/>
              <w:right w:val="nil"/>
            </w:tcBorders>
            <w:shd w:val="clear" w:color="auto" w:fill="auto"/>
            <w:noWrap/>
            <w:vAlign w:val="bottom"/>
            <w:hideMark/>
          </w:tcPr>
          <w:p w14:paraId="3796738D" w14:textId="77777777" w:rsidR="00C65865" w:rsidRPr="00C65865" w:rsidRDefault="00C65865" w:rsidP="00C65865">
            <w:pPr>
              <w:jc w:val="right"/>
              <w:rPr>
                <w:rFonts w:ascii="Times New Roman" w:eastAsia="Times New Roman" w:hAnsi="Times New Roman" w:cs="Times New Roman"/>
                <w:lang w:val="es-ES"/>
              </w:rPr>
            </w:pPr>
            <w:r w:rsidRPr="00C65865">
              <w:rPr>
                <w:rFonts w:ascii="Times New Roman" w:eastAsia="Times New Roman" w:hAnsi="Times New Roman" w:cs="Times New Roman"/>
                <w:lang w:val="es-ES"/>
              </w:rPr>
              <w:t xml:space="preserve">           4,404,943.00 </w:t>
            </w:r>
          </w:p>
        </w:tc>
      </w:tr>
      <w:tr w:rsidR="00C65865" w:rsidRPr="00C65865" w14:paraId="19B5A174" w14:textId="77777777" w:rsidTr="00C65865">
        <w:trPr>
          <w:trHeight w:val="360"/>
        </w:trPr>
        <w:tc>
          <w:tcPr>
            <w:tcW w:w="1276" w:type="dxa"/>
            <w:tcBorders>
              <w:top w:val="nil"/>
              <w:left w:val="nil"/>
              <w:bottom w:val="nil"/>
              <w:right w:val="nil"/>
            </w:tcBorders>
            <w:shd w:val="clear" w:color="auto" w:fill="auto"/>
            <w:noWrap/>
            <w:vAlign w:val="bottom"/>
            <w:hideMark/>
          </w:tcPr>
          <w:p w14:paraId="06717455" w14:textId="77777777" w:rsidR="00C65865" w:rsidRPr="00C65865" w:rsidRDefault="00C65865" w:rsidP="00C65865">
            <w:pPr>
              <w:jc w:val="right"/>
              <w:rPr>
                <w:rFonts w:ascii="Times New Roman" w:eastAsia="Times New Roman" w:hAnsi="Times New Roman" w:cs="Times New Roman"/>
                <w:lang w:val="es-ES"/>
              </w:rPr>
            </w:pPr>
            <w:r w:rsidRPr="00C65865">
              <w:rPr>
                <w:rFonts w:ascii="Times New Roman" w:eastAsia="Times New Roman" w:hAnsi="Times New Roman" w:cs="Times New Roman"/>
                <w:lang w:val="es-ES"/>
              </w:rPr>
              <w:t>3000</w:t>
            </w:r>
          </w:p>
        </w:tc>
        <w:tc>
          <w:tcPr>
            <w:tcW w:w="2552" w:type="dxa"/>
            <w:tcBorders>
              <w:top w:val="nil"/>
              <w:left w:val="nil"/>
              <w:bottom w:val="nil"/>
              <w:right w:val="nil"/>
            </w:tcBorders>
            <w:shd w:val="clear" w:color="auto" w:fill="auto"/>
            <w:noWrap/>
            <w:vAlign w:val="bottom"/>
            <w:hideMark/>
          </w:tcPr>
          <w:p w14:paraId="4988A1D7" w14:textId="77777777" w:rsidR="00C65865" w:rsidRPr="00C65865" w:rsidRDefault="00C65865" w:rsidP="00C65865">
            <w:pPr>
              <w:jc w:val="right"/>
              <w:rPr>
                <w:rFonts w:ascii="Times New Roman" w:eastAsia="Times New Roman" w:hAnsi="Times New Roman" w:cs="Times New Roman"/>
                <w:lang w:val="es-ES"/>
              </w:rPr>
            </w:pPr>
            <w:r w:rsidRPr="00C65865">
              <w:rPr>
                <w:rFonts w:ascii="Times New Roman" w:eastAsia="Times New Roman" w:hAnsi="Times New Roman" w:cs="Times New Roman"/>
                <w:lang w:val="es-ES"/>
              </w:rPr>
              <w:t xml:space="preserve">      255,277,912.00 </w:t>
            </w:r>
          </w:p>
        </w:tc>
      </w:tr>
      <w:tr w:rsidR="00C65865" w:rsidRPr="00C65865" w14:paraId="067D786A" w14:textId="77777777" w:rsidTr="00C65865">
        <w:trPr>
          <w:trHeight w:val="360"/>
        </w:trPr>
        <w:tc>
          <w:tcPr>
            <w:tcW w:w="1276" w:type="dxa"/>
            <w:tcBorders>
              <w:top w:val="nil"/>
              <w:left w:val="nil"/>
              <w:bottom w:val="nil"/>
              <w:right w:val="nil"/>
            </w:tcBorders>
            <w:shd w:val="clear" w:color="auto" w:fill="auto"/>
            <w:noWrap/>
            <w:vAlign w:val="bottom"/>
            <w:hideMark/>
          </w:tcPr>
          <w:p w14:paraId="67FFABA4" w14:textId="77777777" w:rsidR="00C65865" w:rsidRPr="00C65865" w:rsidRDefault="00C65865" w:rsidP="00C65865">
            <w:pPr>
              <w:rPr>
                <w:rFonts w:ascii="Times New Roman" w:eastAsia="Times New Roman" w:hAnsi="Times New Roman" w:cs="Times New Roman"/>
                <w:lang w:val="es-ES"/>
              </w:rPr>
            </w:pPr>
            <w:r w:rsidRPr="00C65865">
              <w:rPr>
                <w:rFonts w:ascii="Times New Roman" w:eastAsia="Times New Roman" w:hAnsi="Times New Roman" w:cs="Times New Roman"/>
                <w:lang w:val="es-ES"/>
              </w:rPr>
              <w:t>Total</w:t>
            </w:r>
          </w:p>
        </w:tc>
        <w:tc>
          <w:tcPr>
            <w:tcW w:w="2552" w:type="dxa"/>
            <w:tcBorders>
              <w:top w:val="single" w:sz="4" w:space="0" w:color="5B9BD5"/>
              <w:left w:val="nil"/>
              <w:bottom w:val="single" w:sz="4" w:space="0" w:color="5B9BD5"/>
              <w:right w:val="nil"/>
            </w:tcBorders>
            <w:shd w:val="clear" w:color="auto" w:fill="auto"/>
            <w:noWrap/>
            <w:vAlign w:val="bottom"/>
            <w:hideMark/>
          </w:tcPr>
          <w:p w14:paraId="56689DE0" w14:textId="77777777" w:rsidR="00C65865" w:rsidRPr="00C65865" w:rsidRDefault="00C65865" w:rsidP="00C65865">
            <w:pPr>
              <w:jc w:val="right"/>
              <w:rPr>
                <w:rFonts w:ascii="Times New Roman" w:eastAsia="Times New Roman" w:hAnsi="Times New Roman" w:cs="Times New Roman"/>
                <w:lang w:val="es-ES"/>
              </w:rPr>
            </w:pPr>
            <w:r w:rsidRPr="00C65865">
              <w:rPr>
                <w:rFonts w:ascii="Times New Roman" w:eastAsia="Times New Roman" w:hAnsi="Times New Roman" w:cs="Times New Roman"/>
                <w:lang w:val="es-ES"/>
              </w:rPr>
              <w:t xml:space="preserve">  1,508,829,963.00 </w:t>
            </w:r>
          </w:p>
        </w:tc>
      </w:tr>
    </w:tbl>
    <w:p w14:paraId="57596626" w14:textId="77777777" w:rsidR="00C65865" w:rsidRDefault="00C65865" w:rsidP="00C65865">
      <w:pPr>
        <w:jc w:val="center"/>
        <w:rPr>
          <w:rFonts w:ascii="Times New Roman" w:hAnsi="Times New Roman" w:cs="Times New Roman"/>
          <w:b/>
        </w:rPr>
      </w:pPr>
    </w:p>
    <w:p w14:paraId="2889204B" w14:textId="77777777" w:rsidR="00C65865" w:rsidRDefault="00C65865" w:rsidP="00C65865">
      <w:pPr>
        <w:jc w:val="center"/>
        <w:rPr>
          <w:rFonts w:ascii="Times New Roman" w:hAnsi="Times New Roman" w:cs="Times New Roman"/>
          <w:b/>
        </w:rPr>
      </w:pPr>
    </w:p>
    <w:p w14:paraId="35E59FDD" w14:textId="4532BB46" w:rsidR="00D32DD1" w:rsidRDefault="00D32DD1" w:rsidP="004C64FF">
      <w:pPr>
        <w:rPr>
          <w:rFonts w:ascii="Times New Roman" w:hAnsi="Times New Roman" w:cs="Times New Roman"/>
          <w:b/>
        </w:rPr>
      </w:pPr>
    </w:p>
    <w:p w14:paraId="46474C0A" w14:textId="383CECC8" w:rsidR="00D32DD1" w:rsidRDefault="00D32DD1" w:rsidP="004C64FF">
      <w:pPr>
        <w:rPr>
          <w:rFonts w:ascii="Times New Roman" w:hAnsi="Times New Roman" w:cs="Times New Roman"/>
          <w:b/>
        </w:rPr>
      </w:pPr>
    </w:p>
    <w:p w14:paraId="145483A2" w14:textId="094AA291" w:rsidR="00D32DD1" w:rsidRDefault="00D32DD1" w:rsidP="004C64FF">
      <w:pPr>
        <w:rPr>
          <w:rFonts w:ascii="Times New Roman" w:hAnsi="Times New Roman" w:cs="Times New Roman"/>
          <w:b/>
        </w:rPr>
      </w:pPr>
    </w:p>
    <w:p w14:paraId="0F4B3772" w14:textId="539ACEAE" w:rsidR="00D32DD1" w:rsidRDefault="00D32DD1" w:rsidP="004C64FF">
      <w:pPr>
        <w:rPr>
          <w:rFonts w:ascii="Times New Roman" w:hAnsi="Times New Roman" w:cs="Times New Roman"/>
          <w:b/>
        </w:rPr>
      </w:pPr>
    </w:p>
    <w:p w14:paraId="74F7C0E0" w14:textId="5FAF3F25" w:rsidR="00D32DD1" w:rsidRDefault="00D32DD1" w:rsidP="004C64FF">
      <w:pPr>
        <w:rPr>
          <w:rFonts w:ascii="Times New Roman" w:hAnsi="Times New Roman" w:cs="Times New Roman"/>
          <w:b/>
        </w:rPr>
      </w:pPr>
    </w:p>
    <w:p w14:paraId="61164C53" w14:textId="0F720408" w:rsidR="00D32DD1" w:rsidRDefault="00D32DD1" w:rsidP="004C64FF">
      <w:pPr>
        <w:rPr>
          <w:rFonts w:ascii="Times New Roman" w:hAnsi="Times New Roman" w:cs="Times New Roman"/>
          <w:b/>
        </w:rPr>
      </w:pPr>
    </w:p>
    <w:p w14:paraId="24116D44" w14:textId="4B9992AF" w:rsidR="00C65865" w:rsidRDefault="00C65865" w:rsidP="004C64FF">
      <w:pPr>
        <w:rPr>
          <w:rFonts w:ascii="Times New Roman" w:hAnsi="Times New Roman" w:cs="Times New Roman"/>
          <w:b/>
        </w:rPr>
      </w:pPr>
      <w:r>
        <w:rPr>
          <w:rFonts w:ascii="Times New Roman" w:hAnsi="Times New Roman" w:cs="Times New Roman"/>
          <w:b/>
        </w:rPr>
        <w:tab/>
      </w:r>
    </w:p>
    <w:p w14:paraId="749190EF" w14:textId="77777777" w:rsidR="00C65865" w:rsidRPr="00E17CBF" w:rsidRDefault="00C65865" w:rsidP="00C65865">
      <w:pPr>
        <w:ind w:firstLine="708"/>
        <w:jc w:val="both"/>
        <w:rPr>
          <w:rFonts w:ascii="Times New Roman" w:hAnsi="Times New Roman" w:cs="Times New Roman"/>
          <w:sz w:val="16"/>
          <w:szCs w:val="16"/>
        </w:rPr>
      </w:pPr>
      <w:r w:rsidRPr="00E17CBF">
        <w:rPr>
          <w:rFonts w:ascii="Times New Roman" w:hAnsi="Times New Roman" w:cs="Times New Roman"/>
          <w:sz w:val="16"/>
          <w:szCs w:val="16"/>
        </w:rPr>
        <w:t>Fuente: Elaboración propia</w:t>
      </w:r>
    </w:p>
    <w:p w14:paraId="2D87B768" w14:textId="4A93DC9C" w:rsidR="00D32DD1" w:rsidRDefault="00D32DD1" w:rsidP="004C64FF">
      <w:pPr>
        <w:rPr>
          <w:rFonts w:ascii="Times New Roman" w:hAnsi="Times New Roman" w:cs="Times New Roman"/>
          <w:b/>
        </w:rPr>
      </w:pPr>
    </w:p>
    <w:p w14:paraId="25831F9F" w14:textId="3260CD29" w:rsidR="00D32DD1" w:rsidRDefault="00D32DD1" w:rsidP="004C64FF">
      <w:pPr>
        <w:rPr>
          <w:rFonts w:ascii="Times New Roman" w:hAnsi="Times New Roman" w:cs="Times New Roman"/>
          <w:b/>
        </w:rPr>
      </w:pPr>
    </w:p>
    <w:p w14:paraId="46AB72CA" w14:textId="3A5F8181" w:rsidR="00D32DD1" w:rsidRDefault="00D32DD1" w:rsidP="004C64FF">
      <w:pPr>
        <w:rPr>
          <w:rFonts w:ascii="Times New Roman" w:hAnsi="Times New Roman" w:cs="Times New Roman"/>
          <w:b/>
        </w:rPr>
      </w:pPr>
    </w:p>
    <w:p w14:paraId="7CF80EB2" w14:textId="5358C4E3" w:rsidR="00D32DD1" w:rsidRDefault="00D32DD1" w:rsidP="004C64FF">
      <w:pPr>
        <w:rPr>
          <w:rFonts w:ascii="Times New Roman" w:hAnsi="Times New Roman" w:cs="Times New Roman"/>
          <w:b/>
        </w:rPr>
      </w:pPr>
    </w:p>
    <w:p w14:paraId="0F862CFB" w14:textId="29785DF8" w:rsidR="00D32DD1" w:rsidRDefault="00D32DD1" w:rsidP="004C64FF">
      <w:pPr>
        <w:rPr>
          <w:rFonts w:ascii="Times New Roman" w:hAnsi="Times New Roman" w:cs="Times New Roman"/>
          <w:b/>
        </w:rPr>
      </w:pPr>
    </w:p>
    <w:p w14:paraId="09B9C332" w14:textId="36820F4F" w:rsidR="00D32DD1" w:rsidRDefault="00D32DD1" w:rsidP="004C64FF">
      <w:pPr>
        <w:rPr>
          <w:rFonts w:ascii="Times New Roman" w:hAnsi="Times New Roman" w:cs="Times New Roman"/>
          <w:b/>
        </w:rPr>
      </w:pPr>
    </w:p>
    <w:p w14:paraId="369221BE" w14:textId="1F2539E9" w:rsidR="00D32DD1" w:rsidRDefault="00D32DD1" w:rsidP="004C64FF">
      <w:pPr>
        <w:rPr>
          <w:rFonts w:ascii="Times New Roman" w:hAnsi="Times New Roman" w:cs="Times New Roman"/>
          <w:b/>
        </w:rPr>
      </w:pPr>
    </w:p>
    <w:p w14:paraId="722B68D9" w14:textId="0662386F" w:rsidR="00D32DD1" w:rsidRDefault="00D32DD1" w:rsidP="004C64FF">
      <w:pPr>
        <w:rPr>
          <w:rFonts w:ascii="Times New Roman" w:hAnsi="Times New Roman" w:cs="Times New Roman"/>
          <w:b/>
        </w:rPr>
      </w:pPr>
    </w:p>
    <w:p w14:paraId="011BA783" w14:textId="1CF5EE03" w:rsidR="00D32DD1" w:rsidRDefault="00D32DD1" w:rsidP="004C64FF">
      <w:pPr>
        <w:rPr>
          <w:rFonts w:ascii="Times New Roman" w:hAnsi="Times New Roman" w:cs="Times New Roman"/>
          <w:b/>
        </w:rPr>
      </w:pPr>
    </w:p>
    <w:p w14:paraId="21B89D05" w14:textId="426C8313" w:rsidR="00D32DD1" w:rsidRDefault="00D32DD1" w:rsidP="004C64FF">
      <w:pPr>
        <w:rPr>
          <w:rFonts w:ascii="Times New Roman" w:hAnsi="Times New Roman" w:cs="Times New Roman"/>
          <w:b/>
        </w:rPr>
      </w:pPr>
    </w:p>
    <w:p w14:paraId="57ED3F36" w14:textId="439EF1E7" w:rsidR="00D32DD1" w:rsidRDefault="00D32DD1" w:rsidP="004C64FF">
      <w:pPr>
        <w:rPr>
          <w:rFonts w:ascii="Times New Roman" w:hAnsi="Times New Roman" w:cs="Times New Roman"/>
          <w:b/>
        </w:rPr>
      </w:pPr>
    </w:p>
    <w:p w14:paraId="67F80B2C" w14:textId="5F9E18EA" w:rsidR="002F2D33" w:rsidRDefault="002F2D33" w:rsidP="004C64FF">
      <w:pPr>
        <w:rPr>
          <w:rFonts w:ascii="Times New Roman" w:hAnsi="Times New Roman" w:cs="Times New Roman"/>
          <w:b/>
        </w:rPr>
      </w:pPr>
    </w:p>
    <w:p w14:paraId="4F2EB6DA" w14:textId="77777777" w:rsidR="00D32DD1" w:rsidRPr="00E17CBF" w:rsidRDefault="00D32DD1" w:rsidP="004C64FF">
      <w:pPr>
        <w:rPr>
          <w:rFonts w:ascii="Times New Roman" w:hAnsi="Times New Roman" w:cs="Times New Roman"/>
          <w:b/>
        </w:rPr>
      </w:pPr>
    </w:p>
    <w:p w14:paraId="3EF49D14" w14:textId="6E80ADCD" w:rsidR="001E4548" w:rsidRPr="00E17CBF" w:rsidRDefault="001E4548" w:rsidP="004C64FF">
      <w:pPr>
        <w:rPr>
          <w:rFonts w:ascii="Times New Roman" w:hAnsi="Times New Roman" w:cs="Times New Roman"/>
          <w:b/>
        </w:rPr>
      </w:pPr>
    </w:p>
    <w:p w14:paraId="5AE0C700" w14:textId="77777777" w:rsidR="002F2D33" w:rsidRPr="00E17CBF" w:rsidRDefault="002F2D33" w:rsidP="004C64FF">
      <w:pPr>
        <w:rPr>
          <w:rFonts w:ascii="Times New Roman" w:hAnsi="Times New Roman" w:cs="Times New Roman"/>
          <w:b/>
        </w:rPr>
      </w:pPr>
    </w:p>
    <w:p w14:paraId="47CAD67F" w14:textId="10F304DE" w:rsidR="00215D60" w:rsidRPr="00D32DD1" w:rsidRDefault="002921D8" w:rsidP="00DA1DDF">
      <w:pPr>
        <w:pStyle w:val="Ttulo2"/>
        <w:rPr>
          <w:rFonts w:ascii="Times New Roman" w:hAnsi="Times New Roman" w:cs="Times New Roman"/>
          <w:b/>
          <w:color w:val="1F497D" w:themeColor="text2"/>
        </w:rPr>
      </w:pPr>
      <w:bookmarkStart w:id="48" w:name="_Toc25931681"/>
      <w:r w:rsidRPr="00D32DD1">
        <w:rPr>
          <w:rFonts w:ascii="Times New Roman" w:hAnsi="Times New Roman" w:cs="Times New Roman"/>
          <w:b/>
          <w:color w:val="1F497D" w:themeColor="text2"/>
        </w:rPr>
        <w:t>Anexos</w:t>
      </w:r>
      <w:bookmarkEnd w:id="48"/>
    </w:p>
    <w:p w14:paraId="20199C29" w14:textId="2AF3A245" w:rsidR="00A010D8" w:rsidRPr="00E17CBF" w:rsidRDefault="00A010D8" w:rsidP="004C64FF">
      <w:pPr>
        <w:rPr>
          <w:rFonts w:ascii="Times New Roman" w:hAnsi="Times New Roman" w:cs="Times New Roman"/>
          <w:b/>
        </w:rPr>
      </w:pPr>
    </w:p>
    <w:p w14:paraId="5E83E81B" w14:textId="2B416782" w:rsidR="00265D62" w:rsidRPr="00D32DD1" w:rsidRDefault="00265D62" w:rsidP="00DA1DDF">
      <w:pPr>
        <w:pStyle w:val="Ttulo3"/>
        <w:jc w:val="center"/>
        <w:rPr>
          <w:rFonts w:ascii="Times New Roman" w:eastAsia="Calibri" w:hAnsi="Times New Roman" w:cs="Times New Roman"/>
          <w:b/>
          <w:color w:val="1F497D" w:themeColor="text2"/>
          <w:lang w:val="es-MX" w:eastAsia="en-US"/>
        </w:rPr>
      </w:pPr>
      <w:bookmarkStart w:id="49" w:name="_Toc25931682"/>
      <w:r w:rsidRPr="00D32DD1">
        <w:rPr>
          <w:rFonts w:ascii="Times New Roman" w:eastAsia="Calibri" w:hAnsi="Times New Roman" w:cs="Times New Roman"/>
          <w:b/>
          <w:color w:val="1F497D" w:themeColor="text2"/>
          <w:lang w:val="es-MX" w:eastAsia="en-US"/>
        </w:rPr>
        <w:t>Anexo 1</w:t>
      </w:r>
      <w:bookmarkEnd w:id="49"/>
    </w:p>
    <w:p w14:paraId="22F4C169" w14:textId="77777777" w:rsidR="00265D62" w:rsidRPr="00D32DD1" w:rsidRDefault="00265D62" w:rsidP="00265D62">
      <w:pPr>
        <w:jc w:val="center"/>
        <w:rPr>
          <w:rFonts w:ascii="Times New Roman" w:eastAsia="Calibri" w:hAnsi="Times New Roman" w:cs="Times New Roman"/>
          <w:b/>
          <w:color w:val="1F497D" w:themeColor="text2"/>
          <w:lang w:val="es-MX" w:eastAsia="en-US"/>
        </w:rPr>
      </w:pPr>
      <w:r w:rsidRPr="00D32DD1">
        <w:rPr>
          <w:rFonts w:ascii="Times New Roman" w:eastAsia="Calibri" w:hAnsi="Times New Roman" w:cs="Times New Roman"/>
          <w:b/>
          <w:color w:val="1F497D" w:themeColor="text2"/>
          <w:lang w:val="es-MX" w:eastAsia="en-US"/>
        </w:rPr>
        <w:t>Ficha de datos generales del programa propuesto o con cambios sustanciales</w:t>
      </w:r>
    </w:p>
    <w:p w14:paraId="16419E88" w14:textId="77777777" w:rsidR="00265D62" w:rsidRPr="00E17CBF" w:rsidRDefault="00265D62" w:rsidP="00265D62">
      <w:pPr>
        <w:jc w:val="both"/>
        <w:rPr>
          <w:rFonts w:ascii="Times New Roman" w:eastAsia="Calibri" w:hAnsi="Times New Roman" w:cs="Times New Roman"/>
          <w:b/>
          <w:lang w:val="es-MX" w:eastAsia="en-US"/>
        </w:rPr>
      </w:pPr>
    </w:p>
    <w:tbl>
      <w:tblPr>
        <w:tblW w:w="5000" w:type="pct"/>
        <w:tblCellMar>
          <w:left w:w="70" w:type="dxa"/>
          <w:right w:w="70" w:type="dxa"/>
        </w:tblCellMar>
        <w:tblLook w:val="04A0" w:firstRow="1" w:lastRow="0" w:firstColumn="1" w:lastColumn="0" w:noHBand="0" w:noVBand="1"/>
      </w:tblPr>
      <w:tblGrid>
        <w:gridCol w:w="1741"/>
        <w:gridCol w:w="1371"/>
        <w:gridCol w:w="2021"/>
        <w:gridCol w:w="4555"/>
      </w:tblGrid>
      <w:tr w:rsidR="00E17CBF" w:rsidRPr="00E17CBF" w14:paraId="64D9D00A" w14:textId="77777777" w:rsidTr="002F2D33">
        <w:trPr>
          <w:trHeight w:val="1406"/>
        </w:trPr>
        <w:tc>
          <w:tcPr>
            <w:tcW w:w="898" w:type="pct"/>
            <w:tcBorders>
              <w:top w:val="nil"/>
              <w:left w:val="nil"/>
              <w:bottom w:val="nil"/>
              <w:right w:val="nil"/>
            </w:tcBorders>
            <w:shd w:val="clear" w:color="auto" w:fill="auto"/>
            <w:vAlign w:val="center"/>
            <w:hideMark/>
          </w:tcPr>
          <w:p w14:paraId="212AD6BC" w14:textId="77777777" w:rsidR="00265D62" w:rsidRPr="009C5412" w:rsidRDefault="00265D62" w:rsidP="00265D62">
            <w:pPr>
              <w:jc w:val="center"/>
              <w:rPr>
                <w:rFonts w:ascii="Times New Roman" w:eastAsia="Times New Roman" w:hAnsi="Times New Roman" w:cs="Times New Roman"/>
                <w:b/>
                <w:bCs/>
                <w:lang w:val="es-ES"/>
              </w:rPr>
            </w:pPr>
            <w:r w:rsidRPr="009C5412">
              <w:rPr>
                <w:rFonts w:ascii="Times New Roman" w:eastAsia="Times New Roman" w:hAnsi="Times New Roman" w:cs="Times New Roman"/>
                <w:b/>
                <w:bCs/>
                <w:lang w:val="es-ES"/>
              </w:rPr>
              <w:t xml:space="preserve">Modalidad del Programa: </w:t>
            </w:r>
          </w:p>
        </w:tc>
        <w:tc>
          <w:tcPr>
            <w:tcW w:w="707" w:type="pct"/>
            <w:tcBorders>
              <w:top w:val="nil"/>
              <w:left w:val="nil"/>
              <w:bottom w:val="nil"/>
              <w:right w:val="nil"/>
            </w:tcBorders>
            <w:shd w:val="clear" w:color="auto" w:fill="auto"/>
            <w:vAlign w:val="center"/>
            <w:hideMark/>
          </w:tcPr>
          <w:p w14:paraId="037CB3CE" w14:textId="54683621" w:rsidR="00265D62" w:rsidRPr="009C5412" w:rsidRDefault="00265D62" w:rsidP="00265D62">
            <w:pPr>
              <w:jc w:val="center"/>
              <w:rPr>
                <w:rFonts w:ascii="Times New Roman" w:eastAsia="Times New Roman" w:hAnsi="Times New Roman" w:cs="Times New Roman"/>
                <w:lang w:val="es-ES"/>
              </w:rPr>
            </w:pPr>
            <w:r w:rsidRPr="009C5412">
              <w:rPr>
                <w:rFonts w:ascii="Times New Roman" w:eastAsia="Times New Roman" w:hAnsi="Times New Roman" w:cs="Times New Roman"/>
                <w:lang w:val="es-ES"/>
              </w:rPr>
              <w:t>P</w:t>
            </w:r>
          </w:p>
        </w:tc>
        <w:tc>
          <w:tcPr>
            <w:tcW w:w="1043" w:type="pct"/>
            <w:tcBorders>
              <w:top w:val="nil"/>
              <w:left w:val="nil"/>
              <w:bottom w:val="nil"/>
              <w:right w:val="nil"/>
            </w:tcBorders>
            <w:shd w:val="clear" w:color="auto" w:fill="auto"/>
            <w:vAlign w:val="center"/>
            <w:hideMark/>
          </w:tcPr>
          <w:p w14:paraId="5EB51C14" w14:textId="77777777" w:rsidR="00265D62" w:rsidRPr="009C5412" w:rsidRDefault="00265D62" w:rsidP="00265D62">
            <w:pPr>
              <w:jc w:val="center"/>
              <w:rPr>
                <w:rFonts w:ascii="Times New Roman" w:eastAsia="Times New Roman" w:hAnsi="Times New Roman" w:cs="Times New Roman"/>
                <w:b/>
                <w:bCs/>
                <w:lang w:val="es-ES"/>
              </w:rPr>
            </w:pPr>
            <w:r w:rsidRPr="009C5412">
              <w:rPr>
                <w:rFonts w:ascii="Times New Roman" w:eastAsia="Times New Roman" w:hAnsi="Times New Roman" w:cs="Times New Roman"/>
                <w:b/>
                <w:bCs/>
                <w:lang w:val="es-ES"/>
              </w:rPr>
              <w:t>Denominación del Programa:</w:t>
            </w:r>
          </w:p>
        </w:tc>
        <w:tc>
          <w:tcPr>
            <w:tcW w:w="2351" w:type="pct"/>
            <w:tcBorders>
              <w:top w:val="nil"/>
              <w:left w:val="nil"/>
              <w:bottom w:val="nil"/>
              <w:right w:val="nil"/>
            </w:tcBorders>
            <w:shd w:val="clear" w:color="auto" w:fill="auto"/>
            <w:vAlign w:val="center"/>
            <w:hideMark/>
          </w:tcPr>
          <w:p w14:paraId="5CE1FDFE" w14:textId="38DE3AB2" w:rsidR="00265D62" w:rsidRPr="009C5412" w:rsidRDefault="00265D62" w:rsidP="00265D62">
            <w:pPr>
              <w:jc w:val="center"/>
              <w:rPr>
                <w:rFonts w:ascii="Times New Roman" w:eastAsia="Times New Roman" w:hAnsi="Times New Roman" w:cs="Times New Roman"/>
                <w:lang w:val="es-ES"/>
              </w:rPr>
            </w:pPr>
            <w:r w:rsidRPr="009C5412">
              <w:rPr>
                <w:rFonts w:ascii="Times New Roman" w:eastAsia="Times New Roman" w:hAnsi="Times New Roman" w:cs="Times New Roman"/>
                <w:lang w:val="es-ES"/>
              </w:rPr>
              <w:t>Diseño y evaluación de políticas en ciencia, tecnología e innovación</w:t>
            </w:r>
          </w:p>
        </w:tc>
      </w:tr>
    </w:tbl>
    <w:p w14:paraId="130EF683" w14:textId="77777777" w:rsidR="00265D62" w:rsidRPr="00E17CBF" w:rsidRDefault="00265D62" w:rsidP="00265D62">
      <w:pPr>
        <w:jc w:val="both"/>
        <w:rPr>
          <w:rFonts w:ascii="Times New Roman" w:eastAsia="Calibri" w:hAnsi="Times New Roman" w:cs="Times New Roman"/>
          <w:b/>
          <w:lang w:val="es-MX" w:eastAsia="en-US"/>
        </w:rPr>
      </w:pPr>
    </w:p>
    <w:p w14:paraId="4013C220" w14:textId="77777777" w:rsidR="00265D62" w:rsidRPr="00E17CBF" w:rsidRDefault="00265D62" w:rsidP="00265D62">
      <w:pPr>
        <w:jc w:val="both"/>
        <w:rPr>
          <w:rFonts w:ascii="Times New Roman" w:eastAsia="Calibri" w:hAnsi="Times New Roman" w:cs="Times New Roman"/>
          <w:b/>
          <w:lang w:val="es-MX" w:eastAsia="en-US"/>
        </w:rPr>
      </w:pPr>
    </w:p>
    <w:p w14:paraId="510B2ADA" w14:textId="77777777" w:rsidR="00265D62" w:rsidRPr="00E17CBF" w:rsidRDefault="00265D62" w:rsidP="00265D62">
      <w:pPr>
        <w:jc w:val="both"/>
        <w:rPr>
          <w:rFonts w:ascii="Times New Roman" w:eastAsia="Calibri" w:hAnsi="Times New Roman" w:cs="Times New Roman"/>
          <w:b/>
          <w:lang w:val="es-MX" w:eastAsia="en-US"/>
        </w:rPr>
      </w:pPr>
    </w:p>
    <w:p w14:paraId="3477D63F" w14:textId="77777777" w:rsidR="00265D62" w:rsidRPr="00E17CBF" w:rsidRDefault="00265D62" w:rsidP="00265D62">
      <w:pPr>
        <w:shd w:val="clear" w:color="auto" w:fill="D9D9D9"/>
        <w:jc w:val="both"/>
        <w:rPr>
          <w:rFonts w:ascii="Times New Roman" w:eastAsia="Calibri" w:hAnsi="Times New Roman" w:cs="Times New Roman"/>
          <w:b/>
          <w:lang w:val="es-MX" w:eastAsia="en-US"/>
        </w:rPr>
      </w:pPr>
      <w:r w:rsidRPr="00E17CBF">
        <w:rPr>
          <w:rFonts w:ascii="Times New Roman" w:eastAsia="Calibri" w:hAnsi="Times New Roman" w:cs="Times New Roman"/>
          <w:b/>
          <w:lang w:val="es-MX" w:eastAsia="en-US"/>
        </w:rPr>
        <w:t>Unidades Administrativas Responsables (UR) del programa</w:t>
      </w:r>
    </w:p>
    <w:p w14:paraId="7462FBAF" w14:textId="16B251DF" w:rsidR="00265D62" w:rsidRPr="00E17CBF" w:rsidRDefault="00265D62" w:rsidP="00265D62">
      <w:pPr>
        <w:spacing w:after="200" w:line="276" w:lineRule="auto"/>
        <w:jc w:val="both"/>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90X – Consejo Nacional de Ciencia y Tecnología</w:t>
      </w:r>
    </w:p>
    <w:tbl>
      <w:tblPr>
        <w:tblStyle w:val="Tablaconcuadrcula2"/>
        <w:tblW w:w="5000" w:type="pct"/>
        <w:tblLook w:val="04A0" w:firstRow="1" w:lastRow="0" w:firstColumn="1" w:lastColumn="0" w:noHBand="0" w:noVBand="1"/>
      </w:tblPr>
      <w:tblGrid>
        <w:gridCol w:w="4839"/>
        <w:gridCol w:w="4839"/>
      </w:tblGrid>
      <w:tr w:rsidR="00E17CBF" w:rsidRPr="00E17CBF" w14:paraId="609EE258" w14:textId="77777777" w:rsidTr="002F2D33">
        <w:trPr>
          <w:trHeight w:val="884"/>
        </w:trPr>
        <w:tc>
          <w:tcPr>
            <w:tcW w:w="2500" w:type="pct"/>
          </w:tcPr>
          <w:p w14:paraId="145E6FBF" w14:textId="77777777" w:rsidR="00265D62" w:rsidRPr="00E17CBF" w:rsidRDefault="00265D62" w:rsidP="00265D62">
            <w:pPr>
              <w:jc w:val="center"/>
              <w:rPr>
                <w:rFonts w:ascii="Times New Roman" w:hAnsi="Times New Roman" w:cs="Times New Roman"/>
                <w:b/>
                <w:sz w:val="24"/>
                <w:szCs w:val="24"/>
              </w:rPr>
            </w:pPr>
          </w:p>
          <w:p w14:paraId="05F1BFF1" w14:textId="77777777" w:rsidR="00265D62" w:rsidRPr="00E17CBF" w:rsidRDefault="00265D62" w:rsidP="00265D62">
            <w:pPr>
              <w:jc w:val="center"/>
              <w:rPr>
                <w:rFonts w:ascii="Times New Roman" w:hAnsi="Times New Roman" w:cs="Times New Roman"/>
                <w:b/>
                <w:sz w:val="24"/>
                <w:szCs w:val="24"/>
              </w:rPr>
            </w:pPr>
            <w:r w:rsidRPr="00E17CBF">
              <w:rPr>
                <w:rFonts w:ascii="Times New Roman" w:hAnsi="Times New Roman" w:cs="Times New Roman"/>
                <w:b/>
                <w:sz w:val="24"/>
                <w:szCs w:val="24"/>
              </w:rPr>
              <w:t>Denominación de la UR</w:t>
            </w:r>
          </w:p>
        </w:tc>
        <w:tc>
          <w:tcPr>
            <w:tcW w:w="2500" w:type="pct"/>
          </w:tcPr>
          <w:p w14:paraId="265D33F4" w14:textId="77777777" w:rsidR="00265D62" w:rsidRPr="00E17CBF" w:rsidRDefault="00265D62" w:rsidP="00265D62">
            <w:pPr>
              <w:jc w:val="center"/>
              <w:rPr>
                <w:rFonts w:ascii="Times New Roman" w:hAnsi="Times New Roman" w:cs="Times New Roman"/>
                <w:b/>
                <w:sz w:val="24"/>
                <w:szCs w:val="24"/>
              </w:rPr>
            </w:pPr>
            <w:r w:rsidRPr="00E17CBF">
              <w:rPr>
                <w:rFonts w:ascii="Times New Roman" w:hAnsi="Times New Roman" w:cs="Times New Roman"/>
                <w:b/>
                <w:sz w:val="24"/>
                <w:szCs w:val="24"/>
              </w:rPr>
              <w:t>Funciones de cada UR respecto al programa propuesto o con cambios sustanciales</w:t>
            </w:r>
          </w:p>
        </w:tc>
      </w:tr>
      <w:tr w:rsidR="00E17CBF" w:rsidRPr="00E17CBF" w14:paraId="1819C20C" w14:textId="77777777" w:rsidTr="002F2D33">
        <w:trPr>
          <w:trHeight w:val="294"/>
        </w:trPr>
        <w:tc>
          <w:tcPr>
            <w:tcW w:w="2500" w:type="pct"/>
          </w:tcPr>
          <w:p w14:paraId="4A5E277B" w14:textId="77777777" w:rsidR="00265D62" w:rsidRPr="00E17CBF" w:rsidRDefault="00265D62" w:rsidP="00265D62">
            <w:pPr>
              <w:numPr>
                <w:ilvl w:val="0"/>
                <w:numId w:val="16"/>
              </w:numPr>
              <w:contextualSpacing/>
              <w:jc w:val="both"/>
              <w:rPr>
                <w:rFonts w:ascii="Times New Roman" w:hAnsi="Times New Roman" w:cs="Times New Roman"/>
                <w:b/>
                <w:sz w:val="24"/>
                <w:szCs w:val="24"/>
              </w:rPr>
            </w:pPr>
            <w:r w:rsidRPr="00E17CBF">
              <w:rPr>
                <w:rFonts w:ascii="Times New Roman" w:hAnsi="Times New Roman" w:cs="Times New Roman"/>
                <w:b/>
                <w:sz w:val="24"/>
                <w:szCs w:val="24"/>
              </w:rPr>
              <w:t>90X – Consejo Nacional de Ciencia y Tecnología</w:t>
            </w:r>
          </w:p>
        </w:tc>
        <w:tc>
          <w:tcPr>
            <w:tcW w:w="2500" w:type="pct"/>
          </w:tcPr>
          <w:p w14:paraId="191D6789" w14:textId="77777777" w:rsidR="00265D62" w:rsidRPr="00E17CBF" w:rsidRDefault="00265D62" w:rsidP="00265D62">
            <w:pPr>
              <w:jc w:val="both"/>
              <w:rPr>
                <w:rFonts w:ascii="Times New Roman" w:hAnsi="Times New Roman" w:cs="Times New Roman"/>
                <w:sz w:val="24"/>
                <w:szCs w:val="24"/>
              </w:rPr>
            </w:pPr>
            <w:r w:rsidRPr="00E17CBF">
              <w:rPr>
                <w:rFonts w:ascii="Times New Roman" w:hAnsi="Times New Roman" w:cs="Times New Roman"/>
                <w:sz w:val="24"/>
                <w:szCs w:val="24"/>
              </w:rPr>
              <w:t>Administrar el programa presupuestario</w:t>
            </w:r>
          </w:p>
        </w:tc>
      </w:tr>
    </w:tbl>
    <w:p w14:paraId="1491F47D" w14:textId="77777777" w:rsidR="002921D8" w:rsidRPr="00E17CBF" w:rsidRDefault="002921D8" w:rsidP="00265D62">
      <w:pPr>
        <w:shd w:val="clear" w:color="auto" w:fill="D9D9D9"/>
        <w:spacing w:after="200" w:line="276" w:lineRule="auto"/>
        <w:jc w:val="both"/>
        <w:rPr>
          <w:rFonts w:ascii="Times New Roman" w:eastAsia="Calibri" w:hAnsi="Times New Roman" w:cs="Times New Roman"/>
          <w:b/>
          <w:lang w:val="es-MX" w:eastAsia="en-US"/>
        </w:rPr>
      </w:pPr>
    </w:p>
    <w:p w14:paraId="00D8036F" w14:textId="7F2048B3" w:rsidR="00265D62" w:rsidRPr="00E17CBF" w:rsidRDefault="00265D62" w:rsidP="00265D62">
      <w:pPr>
        <w:shd w:val="clear" w:color="auto" w:fill="D9D9D9"/>
        <w:spacing w:after="200" w:line="276" w:lineRule="auto"/>
        <w:jc w:val="both"/>
        <w:rPr>
          <w:rFonts w:ascii="Times New Roman" w:eastAsia="Calibri" w:hAnsi="Times New Roman" w:cs="Times New Roman"/>
          <w:b/>
          <w:lang w:val="es-MX" w:eastAsia="en-US"/>
        </w:rPr>
      </w:pPr>
      <w:r w:rsidRPr="00E17CBF">
        <w:rPr>
          <w:rFonts w:ascii="Times New Roman" w:eastAsia="Calibri" w:hAnsi="Times New Roman" w:cs="Times New Roman"/>
          <w:b/>
          <w:lang w:val="es-MX" w:eastAsia="en-US"/>
        </w:rPr>
        <w:t xml:space="preserve">Recursos presupuestarios requeridos para el primer año de operación </w:t>
      </w:r>
    </w:p>
    <w:p w14:paraId="7A086A79" w14:textId="77777777" w:rsidR="00265D62" w:rsidRPr="00E17CBF" w:rsidRDefault="00265D62" w:rsidP="00265D62">
      <w:pPr>
        <w:spacing w:after="200" w:line="276" w:lineRule="auto"/>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[Especificar el monto del presupuesto estimado para el ejercicio fiscal en el que iniciaría operaciones el programa propuesto o con cambios sustanciales]</w:t>
      </w:r>
    </w:p>
    <w:tbl>
      <w:tblPr>
        <w:tblStyle w:val="Tablaconcuadrcula2"/>
        <w:tblW w:w="5000" w:type="pct"/>
        <w:tblLook w:val="04A0" w:firstRow="1" w:lastRow="0" w:firstColumn="1" w:lastColumn="0" w:noHBand="0" w:noVBand="1"/>
      </w:tblPr>
      <w:tblGrid>
        <w:gridCol w:w="4839"/>
        <w:gridCol w:w="4839"/>
      </w:tblGrid>
      <w:tr w:rsidR="00E17CBF" w:rsidRPr="00E17CBF" w14:paraId="31CE5946" w14:textId="77777777" w:rsidTr="002F2D33">
        <w:trPr>
          <w:trHeight w:val="405"/>
        </w:trPr>
        <w:tc>
          <w:tcPr>
            <w:tcW w:w="2500" w:type="pct"/>
          </w:tcPr>
          <w:p w14:paraId="2FE9AA28" w14:textId="77777777" w:rsidR="00265D62" w:rsidRPr="00E17CBF" w:rsidRDefault="00265D62" w:rsidP="00265D62">
            <w:pPr>
              <w:jc w:val="center"/>
              <w:rPr>
                <w:rFonts w:ascii="Times New Roman" w:hAnsi="Times New Roman" w:cs="Times New Roman"/>
                <w:b/>
                <w:sz w:val="24"/>
                <w:szCs w:val="24"/>
              </w:rPr>
            </w:pPr>
            <w:r w:rsidRPr="00E17CBF">
              <w:rPr>
                <w:rFonts w:ascii="Times New Roman" w:hAnsi="Times New Roman" w:cs="Times New Roman"/>
                <w:b/>
                <w:sz w:val="24"/>
                <w:szCs w:val="24"/>
              </w:rPr>
              <w:t>Capítulo</w:t>
            </w:r>
          </w:p>
        </w:tc>
        <w:tc>
          <w:tcPr>
            <w:tcW w:w="2500" w:type="pct"/>
          </w:tcPr>
          <w:p w14:paraId="32318BD6" w14:textId="77777777" w:rsidR="00265D62" w:rsidRPr="00E17CBF" w:rsidRDefault="00265D62" w:rsidP="00265D62">
            <w:pPr>
              <w:jc w:val="center"/>
              <w:rPr>
                <w:rFonts w:ascii="Times New Roman" w:hAnsi="Times New Roman" w:cs="Times New Roman"/>
                <w:b/>
                <w:sz w:val="24"/>
                <w:szCs w:val="24"/>
              </w:rPr>
            </w:pPr>
            <w:r w:rsidRPr="00E17CBF">
              <w:rPr>
                <w:rFonts w:ascii="Times New Roman" w:hAnsi="Times New Roman" w:cs="Times New Roman"/>
                <w:b/>
                <w:sz w:val="24"/>
                <w:szCs w:val="24"/>
              </w:rPr>
              <w:t>Monto en pesos corrientes</w:t>
            </w:r>
          </w:p>
        </w:tc>
      </w:tr>
      <w:tr w:rsidR="00E17CBF" w:rsidRPr="00E17CBF" w14:paraId="6D6C59AB" w14:textId="77777777" w:rsidTr="002F2D33">
        <w:trPr>
          <w:trHeight w:val="378"/>
        </w:trPr>
        <w:tc>
          <w:tcPr>
            <w:tcW w:w="2500" w:type="pct"/>
          </w:tcPr>
          <w:p w14:paraId="5443A5AD" w14:textId="77777777"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sz w:val="24"/>
                <w:szCs w:val="24"/>
              </w:rPr>
              <w:t>1000 Servicios personales</w:t>
            </w:r>
          </w:p>
        </w:tc>
        <w:tc>
          <w:tcPr>
            <w:tcW w:w="2500" w:type="pct"/>
          </w:tcPr>
          <w:p w14:paraId="4237B01E" w14:textId="43F900FC"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rPr>
              <w:t xml:space="preserve">      1,025,306,262.0 </w:t>
            </w:r>
          </w:p>
        </w:tc>
      </w:tr>
      <w:tr w:rsidR="00E17CBF" w:rsidRPr="00E17CBF" w14:paraId="4B441D31" w14:textId="77777777" w:rsidTr="002F2D33">
        <w:trPr>
          <w:trHeight w:val="405"/>
        </w:trPr>
        <w:tc>
          <w:tcPr>
            <w:tcW w:w="2500" w:type="pct"/>
          </w:tcPr>
          <w:p w14:paraId="70B8EF1A" w14:textId="77777777"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sz w:val="24"/>
                <w:szCs w:val="24"/>
              </w:rPr>
              <w:t>2000 Materiales y suministros</w:t>
            </w:r>
          </w:p>
        </w:tc>
        <w:tc>
          <w:tcPr>
            <w:tcW w:w="2500" w:type="pct"/>
          </w:tcPr>
          <w:p w14:paraId="01B9AD90" w14:textId="42A7A5B4"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rPr>
              <w:t xml:space="preserve">              7,505,019.0 </w:t>
            </w:r>
          </w:p>
        </w:tc>
      </w:tr>
      <w:tr w:rsidR="00E17CBF" w:rsidRPr="00E17CBF" w14:paraId="6BC11E1B" w14:textId="77777777" w:rsidTr="002F2D33">
        <w:trPr>
          <w:trHeight w:val="405"/>
        </w:trPr>
        <w:tc>
          <w:tcPr>
            <w:tcW w:w="2500" w:type="pct"/>
          </w:tcPr>
          <w:p w14:paraId="0F20BD45" w14:textId="77777777"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sz w:val="24"/>
                <w:szCs w:val="24"/>
              </w:rPr>
              <w:t xml:space="preserve">3000 Servicios generales </w:t>
            </w:r>
          </w:p>
        </w:tc>
        <w:tc>
          <w:tcPr>
            <w:tcW w:w="2500" w:type="pct"/>
          </w:tcPr>
          <w:p w14:paraId="7609A9B9" w14:textId="348CC248"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rPr>
              <w:t xml:space="preserve">         249,431,728.0 </w:t>
            </w:r>
          </w:p>
        </w:tc>
      </w:tr>
      <w:tr w:rsidR="00E17CBF" w:rsidRPr="00E17CBF" w14:paraId="2E57E49A" w14:textId="77777777" w:rsidTr="002F2D33">
        <w:trPr>
          <w:trHeight w:val="491"/>
        </w:trPr>
        <w:tc>
          <w:tcPr>
            <w:tcW w:w="2500" w:type="pct"/>
          </w:tcPr>
          <w:p w14:paraId="6AACF468" w14:textId="77777777"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sz w:val="24"/>
                <w:szCs w:val="24"/>
              </w:rPr>
              <w:t>4000 Transferencias, asignaciones, subsidios y otras ayudas</w:t>
            </w:r>
          </w:p>
        </w:tc>
        <w:tc>
          <w:tcPr>
            <w:tcW w:w="2500" w:type="pct"/>
          </w:tcPr>
          <w:p w14:paraId="08292AB4" w14:textId="17062079"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rPr>
              <w:t xml:space="preserve">                                 -   </w:t>
            </w:r>
          </w:p>
        </w:tc>
      </w:tr>
      <w:tr w:rsidR="00E17CBF" w:rsidRPr="00E17CBF" w14:paraId="75A56A27" w14:textId="77777777" w:rsidTr="002F2D33">
        <w:trPr>
          <w:trHeight w:val="480"/>
        </w:trPr>
        <w:tc>
          <w:tcPr>
            <w:tcW w:w="2500" w:type="pct"/>
          </w:tcPr>
          <w:p w14:paraId="7CE9BE09" w14:textId="77777777"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sz w:val="24"/>
                <w:szCs w:val="24"/>
              </w:rPr>
              <w:t xml:space="preserve">5000 Bienes muebles, inmuebles e intangibles </w:t>
            </w:r>
          </w:p>
        </w:tc>
        <w:tc>
          <w:tcPr>
            <w:tcW w:w="2500" w:type="pct"/>
          </w:tcPr>
          <w:p w14:paraId="2E2C5429" w14:textId="61186D0A"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rPr>
              <w:t xml:space="preserve">                                 -   </w:t>
            </w:r>
          </w:p>
        </w:tc>
      </w:tr>
      <w:tr w:rsidR="00E17CBF" w:rsidRPr="00E17CBF" w14:paraId="47BEA681" w14:textId="77777777" w:rsidTr="002F2D33">
        <w:trPr>
          <w:trHeight w:val="405"/>
        </w:trPr>
        <w:tc>
          <w:tcPr>
            <w:tcW w:w="2500" w:type="pct"/>
          </w:tcPr>
          <w:p w14:paraId="65E66263" w14:textId="77777777"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sz w:val="24"/>
                <w:szCs w:val="24"/>
              </w:rPr>
              <w:t>6000 Inversión pública</w:t>
            </w:r>
          </w:p>
        </w:tc>
        <w:tc>
          <w:tcPr>
            <w:tcW w:w="2500" w:type="pct"/>
          </w:tcPr>
          <w:p w14:paraId="5259527F" w14:textId="011C037C"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rPr>
              <w:t xml:space="preserve">                                 -   </w:t>
            </w:r>
          </w:p>
        </w:tc>
      </w:tr>
      <w:tr w:rsidR="00E17CBF" w:rsidRPr="00E17CBF" w14:paraId="398D08AF" w14:textId="77777777" w:rsidTr="002F2D33">
        <w:trPr>
          <w:trHeight w:val="482"/>
        </w:trPr>
        <w:tc>
          <w:tcPr>
            <w:tcW w:w="2500" w:type="pct"/>
          </w:tcPr>
          <w:p w14:paraId="780690EE" w14:textId="77777777" w:rsidR="00CC3AAA" w:rsidRPr="00E17CBF" w:rsidRDefault="00CC3AAA" w:rsidP="00CC3AAA">
            <w:pPr>
              <w:rPr>
                <w:rFonts w:ascii="Times New Roman" w:hAnsi="Times New Roman" w:cs="Times New Roman"/>
                <w:sz w:val="24"/>
                <w:szCs w:val="24"/>
              </w:rPr>
            </w:pPr>
            <w:r w:rsidRPr="00E17CBF">
              <w:rPr>
                <w:rFonts w:ascii="Times New Roman" w:hAnsi="Times New Roman" w:cs="Times New Roman"/>
                <w:sz w:val="24"/>
                <w:szCs w:val="24"/>
              </w:rPr>
              <w:t>7000 Inversiones financieras y otras provisiones</w:t>
            </w:r>
          </w:p>
        </w:tc>
        <w:tc>
          <w:tcPr>
            <w:tcW w:w="2500" w:type="pct"/>
          </w:tcPr>
          <w:p w14:paraId="2EF2F425" w14:textId="0AD7D72C" w:rsidR="00CC3AAA" w:rsidRPr="00E17CBF" w:rsidRDefault="00CC3AAA" w:rsidP="00CC3AAA">
            <w:pPr>
              <w:rPr>
                <w:rFonts w:ascii="Times New Roman" w:hAnsi="Times New Roman" w:cs="Times New Roman"/>
                <w:sz w:val="24"/>
                <w:szCs w:val="24"/>
              </w:rPr>
            </w:pPr>
            <w:r w:rsidRPr="00E17CBF">
              <w:rPr>
                <w:rFonts w:ascii="Times New Roman" w:hAnsi="Times New Roman" w:cs="Times New Roman"/>
              </w:rPr>
              <w:t xml:space="preserve">                                 -   </w:t>
            </w:r>
          </w:p>
        </w:tc>
      </w:tr>
      <w:tr w:rsidR="00E17CBF" w:rsidRPr="00E17CBF" w14:paraId="11242876" w14:textId="77777777" w:rsidTr="002F2D33">
        <w:trPr>
          <w:trHeight w:val="405"/>
        </w:trPr>
        <w:tc>
          <w:tcPr>
            <w:tcW w:w="2500" w:type="pct"/>
          </w:tcPr>
          <w:p w14:paraId="7292E1DC" w14:textId="77777777" w:rsidR="00CC3AAA" w:rsidRPr="00E17CBF" w:rsidRDefault="00CC3AAA" w:rsidP="00CC3AAA">
            <w:pPr>
              <w:rPr>
                <w:rFonts w:ascii="Times New Roman" w:hAnsi="Times New Roman" w:cs="Times New Roman"/>
                <w:sz w:val="24"/>
                <w:szCs w:val="24"/>
              </w:rPr>
            </w:pPr>
            <w:r w:rsidRPr="00E17CBF">
              <w:rPr>
                <w:rFonts w:ascii="Times New Roman" w:hAnsi="Times New Roman" w:cs="Times New Roman"/>
                <w:sz w:val="24"/>
                <w:szCs w:val="24"/>
              </w:rPr>
              <w:t>8000 Participaciones y aportaciones</w:t>
            </w:r>
          </w:p>
        </w:tc>
        <w:tc>
          <w:tcPr>
            <w:tcW w:w="2500" w:type="pct"/>
          </w:tcPr>
          <w:p w14:paraId="07EFAF49" w14:textId="156678F9" w:rsidR="00CC3AAA" w:rsidRPr="00E17CBF" w:rsidRDefault="00CC3AAA" w:rsidP="00CC3AAA">
            <w:pPr>
              <w:rPr>
                <w:rFonts w:ascii="Times New Roman" w:hAnsi="Times New Roman" w:cs="Times New Roman"/>
                <w:sz w:val="24"/>
                <w:szCs w:val="24"/>
              </w:rPr>
            </w:pPr>
            <w:r w:rsidRPr="00E17CBF">
              <w:rPr>
                <w:rFonts w:ascii="Times New Roman" w:hAnsi="Times New Roman" w:cs="Times New Roman"/>
              </w:rPr>
              <w:t xml:space="preserve">                                 -   </w:t>
            </w:r>
          </w:p>
        </w:tc>
      </w:tr>
      <w:tr w:rsidR="00E17CBF" w:rsidRPr="00E17CBF" w14:paraId="3F31BF3F" w14:textId="77777777" w:rsidTr="002F2D33">
        <w:trPr>
          <w:trHeight w:val="378"/>
        </w:trPr>
        <w:tc>
          <w:tcPr>
            <w:tcW w:w="2500" w:type="pct"/>
          </w:tcPr>
          <w:p w14:paraId="3330FF66" w14:textId="77777777" w:rsidR="00CC3AAA" w:rsidRPr="00E17CBF" w:rsidRDefault="00CC3AAA" w:rsidP="00CC3AAA">
            <w:pPr>
              <w:rPr>
                <w:rFonts w:ascii="Times New Roman" w:hAnsi="Times New Roman" w:cs="Times New Roman"/>
                <w:sz w:val="24"/>
                <w:szCs w:val="24"/>
              </w:rPr>
            </w:pPr>
            <w:r w:rsidRPr="00E17CBF">
              <w:rPr>
                <w:rFonts w:ascii="Times New Roman" w:hAnsi="Times New Roman" w:cs="Times New Roman"/>
                <w:sz w:val="24"/>
                <w:szCs w:val="24"/>
              </w:rPr>
              <w:lastRenderedPageBreak/>
              <w:t>9000 Deuda pública</w:t>
            </w:r>
          </w:p>
        </w:tc>
        <w:tc>
          <w:tcPr>
            <w:tcW w:w="2500" w:type="pct"/>
          </w:tcPr>
          <w:p w14:paraId="79C2BF4C" w14:textId="173BA598" w:rsidR="00CC3AAA" w:rsidRPr="00E17CBF" w:rsidRDefault="00CC3AAA" w:rsidP="00CC3AAA">
            <w:pPr>
              <w:rPr>
                <w:rFonts w:ascii="Times New Roman" w:hAnsi="Times New Roman" w:cs="Times New Roman"/>
                <w:sz w:val="24"/>
                <w:szCs w:val="24"/>
              </w:rPr>
            </w:pPr>
            <w:r w:rsidRPr="00E17CBF">
              <w:rPr>
                <w:rFonts w:ascii="Times New Roman" w:hAnsi="Times New Roman" w:cs="Times New Roman"/>
              </w:rPr>
              <w:t xml:space="preserve">                                 -   </w:t>
            </w:r>
          </w:p>
        </w:tc>
      </w:tr>
      <w:tr w:rsidR="00E17CBF" w:rsidRPr="00E17CBF" w14:paraId="2259CD1E" w14:textId="77777777" w:rsidTr="002F2D33">
        <w:trPr>
          <w:trHeight w:val="378"/>
        </w:trPr>
        <w:tc>
          <w:tcPr>
            <w:tcW w:w="2500" w:type="pct"/>
          </w:tcPr>
          <w:p w14:paraId="72829871" w14:textId="77777777"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sz w:val="24"/>
                <w:szCs w:val="24"/>
              </w:rPr>
              <w:t>TOTAL</w:t>
            </w:r>
          </w:p>
        </w:tc>
        <w:tc>
          <w:tcPr>
            <w:tcW w:w="2500" w:type="pct"/>
          </w:tcPr>
          <w:p w14:paraId="171F2EF9" w14:textId="2ABE6046" w:rsidR="00210ED4" w:rsidRPr="00E17CBF" w:rsidRDefault="00210ED4" w:rsidP="00210ED4">
            <w:pPr>
              <w:rPr>
                <w:rFonts w:ascii="Times New Roman" w:hAnsi="Times New Roman" w:cs="Times New Roman"/>
                <w:sz w:val="24"/>
                <w:szCs w:val="24"/>
              </w:rPr>
            </w:pPr>
            <w:r w:rsidRPr="00E17CBF">
              <w:rPr>
                <w:rFonts w:ascii="Times New Roman" w:hAnsi="Times New Roman" w:cs="Times New Roman"/>
              </w:rPr>
              <w:t xml:space="preserve">      1,282,243,009.0 </w:t>
            </w:r>
          </w:p>
        </w:tc>
      </w:tr>
    </w:tbl>
    <w:p w14:paraId="6A1EB663" w14:textId="77777777" w:rsidR="00265D62" w:rsidRPr="00E17CBF" w:rsidRDefault="00265D62" w:rsidP="00265D62">
      <w:pPr>
        <w:spacing w:after="200" w:line="276" w:lineRule="auto"/>
        <w:rPr>
          <w:rFonts w:ascii="Times New Roman" w:eastAsia="Calibri" w:hAnsi="Times New Roman" w:cs="Times New Roman"/>
          <w:b/>
          <w:lang w:val="es-MX" w:eastAsia="en-US"/>
        </w:rPr>
      </w:pPr>
    </w:p>
    <w:p w14:paraId="3747E089" w14:textId="77777777" w:rsidR="00265D62" w:rsidRPr="00E17CBF" w:rsidRDefault="00265D62" w:rsidP="00265D62">
      <w:pPr>
        <w:shd w:val="clear" w:color="auto" w:fill="D9D9D9"/>
        <w:spacing w:after="200" w:line="276" w:lineRule="auto"/>
        <w:rPr>
          <w:rFonts w:ascii="Times New Roman" w:eastAsia="Calibri" w:hAnsi="Times New Roman" w:cs="Times New Roman"/>
          <w:b/>
          <w:lang w:val="es-MX" w:eastAsia="en-US"/>
        </w:rPr>
      </w:pPr>
      <w:r w:rsidRPr="00E17CBF">
        <w:rPr>
          <w:rFonts w:ascii="Times New Roman" w:eastAsia="Calibri" w:hAnsi="Times New Roman" w:cs="Times New Roman"/>
          <w:b/>
          <w:lang w:val="es-MX" w:eastAsia="en-US"/>
        </w:rPr>
        <w:t>Fuente u origen de los recursos</w:t>
      </w:r>
    </w:p>
    <w:p w14:paraId="5B7DC92D" w14:textId="77777777" w:rsidR="00265D62" w:rsidRPr="00E17CBF" w:rsidRDefault="00265D62" w:rsidP="00265D62">
      <w:pPr>
        <w:spacing w:after="200" w:line="276" w:lineRule="auto"/>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[Especificar la fuente de los recursos mediante los cuales se financiaría el programa propuesto o con cambios sustanciales]:</w:t>
      </w:r>
    </w:p>
    <w:tbl>
      <w:tblPr>
        <w:tblStyle w:val="Tablaconcuadrcula2"/>
        <w:tblW w:w="9096" w:type="dxa"/>
        <w:tblLook w:val="04A0" w:firstRow="1" w:lastRow="0" w:firstColumn="1" w:lastColumn="0" w:noHBand="0" w:noVBand="1"/>
      </w:tblPr>
      <w:tblGrid>
        <w:gridCol w:w="4548"/>
        <w:gridCol w:w="4548"/>
      </w:tblGrid>
      <w:tr w:rsidR="00E17CBF" w:rsidRPr="00E17CBF" w14:paraId="2F5727FA" w14:textId="77777777" w:rsidTr="00F93620">
        <w:trPr>
          <w:trHeight w:val="845"/>
        </w:trPr>
        <w:tc>
          <w:tcPr>
            <w:tcW w:w="4548" w:type="dxa"/>
          </w:tcPr>
          <w:p w14:paraId="039BA249" w14:textId="77777777" w:rsidR="00265D62" w:rsidRPr="00E17CBF" w:rsidRDefault="00265D62" w:rsidP="00265D62">
            <w:pPr>
              <w:jc w:val="center"/>
              <w:rPr>
                <w:rFonts w:ascii="Times New Roman" w:hAnsi="Times New Roman" w:cs="Times New Roman"/>
                <w:b/>
                <w:sz w:val="24"/>
                <w:szCs w:val="24"/>
              </w:rPr>
            </w:pPr>
          </w:p>
          <w:p w14:paraId="04AD8352" w14:textId="77777777" w:rsidR="00265D62" w:rsidRPr="00E17CBF" w:rsidRDefault="00265D62" w:rsidP="00265D62">
            <w:pPr>
              <w:jc w:val="center"/>
              <w:rPr>
                <w:rFonts w:ascii="Times New Roman" w:hAnsi="Times New Roman" w:cs="Times New Roman"/>
                <w:b/>
                <w:sz w:val="24"/>
                <w:szCs w:val="24"/>
              </w:rPr>
            </w:pPr>
            <w:r w:rsidRPr="00E17CBF">
              <w:rPr>
                <w:rFonts w:ascii="Times New Roman" w:hAnsi="Times New Roman" w:cs="Times New Roman"/>
                <w:b/>
                <w:sz w:val="24"/>
                <w:szCs w:val="24"/>
              </w:rPr>
              <w:t>Fuente de Recursos</w:t>
            </w:r>
          </w:p>
        </w:tc>
        <w:tc>
          <w:tcPr>
            <w:tcW w:w="4548" w:type="dxa"/>
          </w:tcPr>
          <w:p w14:paraId="0F938821" w14:textId="77777777" w:rsidR="00265D62" w:rsidRPr="00E17CBF" w:rsidRDefault="00265D62" w:rsidP="00265D62">
            <w:pPr>
              <w:jc w:val="center"/>
              <w:rPr>
                <w:rFonts w:ascii="Times New Roman" w:hAnsi="Times New Roman" w:cs="Times New Roman"/>
                <w:b/>
                <w:sz w:val="24"/>
                <w:szCs w:val="24"/>
              </w:rPr>
            </w:pPr>
          </w:p>
          <w:p w14:paraId="29DA1B54" w14:textId="77777777" w:rsidR="00265D62" w:rsidRPr="00E17CBF" w:rsidRDefault="00265D62" w:rsidP="00265D62">
            <w:pPr>
              <w:jc w:val="center"/>
              <w:rPr>
                <w:rFonts w:ascii="Times New Roman" w:hAnsi="Times New Roman" w:cs="Times New Roman"/>
                <w:b/>
                <w:sz w:val="24"/>
                <w:szCs w:val="24"/>
              </w:rPr>
            </w:pPr>
            <w:r w:rsidRPr="00E17CBF">
              <w:rPr>
                <w:rFonts w:ascii="Times New Roman" w:hAnsi="Times New Roman" w:cs="Times New Roman"/>
                <w:b/>
                <w:sz w:val="24"/>
                <w:szCs w:val="24"/>
              </w:rPr>
              <w:t>Porcentaje respecto al presupuesto estimado</w:t>
            </w:r>
          </w:p>
        </w:tc>
      </w:tr>
      <w:tr w:rsidR="00E17CBF" w:rsidRPr="00E17CBF" w14:paraId="635FD11D" w14:textId="77777777" w:rsidTr="00F93620">
        <w:trPr>
          <w:trHeight w:val="242"/>
        </w:trPr>
        <w:tc>
          <w:tcPr>
            <w:tcW w:w="4548" w:type="dxa"/>
          </w:tcPr>
          <w:p w14:paraId="3DA58015"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Recursos Fiscales</w:t>
            </w:r>
          </w:p>
        </w:tc>
        <w:tc>
          <w:tcPr>
            <w:tcW w:w="4548" w:type="dxa"/>
          </w:tcPr>
          <w:p w14:paraId="112F6C70" w14:textId="0C57E575" w:rsidR="00265D62" w:rsidRPr="00E17CBF" w:rsidRDefault="00E8307E" w:rsidP="00265D62">
            <w:pPr>
              <w:rPr>
                <w:rFonts w:ascii="Times New Roman" w:hAnsi="Times New Roman" w:cs="Times New Roman"/>
                <w:sz w:val="24"/>
                <w:szCs w:val="24"/>
              </w:rPr>
            </w:pPr>
            <w:r w:rsidRPr="00E17CBF">
              <w:rPr>
                <w:rFonts w:ascii="Times New Roman" w:hAnsi="Times New Roman" w:cs="Times New Roman"/>
                <w:sz w:val="24"/>
                <w:szCs w:val="24"/>
              </w:rPr>
              <w:t>100%</w:t>
            </w:r>
          </w:p>
        </w:tc>
      </w:tr>
      <w:tr w:rsidR="00E17CBF" w:rsidRPr="00E17CBF" w14:paraId="1BCEF818" w14:textId="77777777" w:rsidTr="00F93620">
        <w:trPr>
          <w:trHeight w:val="225"/>
        </w:trPr>
        <w:tc>
          <w:tcPr>
            <w:tcW w:w="4548" w:type="dxa"/>
          </w:tcPr>
          <w:p w14:paraId="6DE629DD"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Otros recursos (especificar fuente(s))</w:t>
            </w:r>
          </w:p>
        </w:tc>
        <w:tc>
          <w:tcPr>
            <w:tcW w:w="4548" w:type="dxa"/>
          </w:tcPr>
          <w:p w14:paraId="31E0E571" w14:textId="6453D036" w:rsidR="00265D62" w:rsidRPr="00E17CBF" w:rsidRDefault="00E8307E" w:rsidP="00265D62">
            <w:pPr>
              <w:rPr>
                <w:rFonts w:ascii="Times New Roman" w:hAnsi="Times New Roman" w:cs="Times New Roman"/>
                <w:sz w:val="24"/>
                <w:szCs w:val="24"/>
              </w:rPr>
            </w:pPr>
            <w:r w:rsidRPr="00E17CBF">
              <w:rPr>
                <w:rFonts w:ascii="Times New Roman" w:hAnsi="Times New Roman" w:cs="Times New Roman"/>
                <w:sz w:val="24"/>
                <w:szCs w:val="24"/>
              </w:rPr>
              <w:t>0%</w:t>
            </w:r>
          </w:p>
        </w:tc>
      </w:tr>
      <w:tr w:rsidR="00E17CBF" w:rsidRPr="00E17CBF" w14:paraId="6C36B842" w14:textId="77777777" w:rsidTr="00F93620">
        <w:trPr>
          <w:trHeight w:val="225"/>
        </w:trPr>
        <w:tc>
          <w:tcPr>
            <w:tcW w:w="4548" w:type="dxa"/>
          </w:tcPr>
          <w:p w14:paraId="6E10749A"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 xml:space="preserve">Total </w:t>
            </w:r>
          </w:p>
        </w:tc>
        <w:tc>
          <w:tcPr>
            <w:tcW w:w="4548" w:type="dxa"/>
          </w:tcPr>
          <w:p w14:paraId="08562784" w14:textId="05F4C3D9" w:rsidR="00265D62" w:rsidRPr="00E17CBF" w:rsidRDefault="00E8307E" w:rsidP="00265D62">
            <w:pPr>
              <w:rPr>
                <w:rFonts w:ascii="Times New Roman" w:hAnsi="Times New Roman" w:cs="Times New Roman"/>
                <w:sz w:val="24"/>
                <w:szCs w:val="24"/>
              </w:rPr>
            </w:pPr>
            <w:r w:rsidRPr="00E17CBF">
              <w:rPr>
                <w:rFonts w:ascii="Times New Roman" w:hAnsi="Times New Roman" w:cs="Times New Roman"/>
                <w:sz w:val="24"/>
                <w:szCs w:val="24"/>
              </w:rPr>
              <w:t>100%</w:t>
            </w:r>
          </w:p>
        </w:tc>
      </w:tr>
    </w:tbl>
    <w:p w14:paraId="0A47BCDB" w14:textId="77777777" w:rsidR="00265D62" w:rsidRPr="00E17CBF" w:rsidRDefault="00265D62" w:rsidP="00265D62">
      <w:pPr>
        <w:spacing w:after="200" w:line="276" w:lineRule="auto"/>
        <w:rPr>
          <w:rFonts w:ascii="Times New Roman" w:eastAsia="Calibri" w:hAnsi="Times New Roman" w:cs="Times New Roman"/>
          <w:lang w:val="es-MX" w:eastAsia="en-US"/>
        </w:rPr>
      </w:pPr>
    </w:p>
    <w:tbl>
      <w:tblPr>
        <w:tblW w:w="5000" w:type="pct"/>
        <w:tblCellMar>
          <w:left w:w="70" w:type="dxa"/>
          <w:right w:w="70" w:type="dxa"/>
        </w:tblCellMar>
        <w:tblLook w:val="04A0" w:firstRow="1" w:lastRow="0" w:firstColumn="1" w:lastColumn="0" w:noHBand="0" w:noVBand="1"/>
      </w:tblPr>
      <w:tblGrid>
        <w:gridCol w:w="3897"/>
        <w:gridCol w:w="5791"/>
      </w:tblGrid>
      <w:tr w:rsidR="00E17CBF" w:rsidRPr="00E17CBF" w14:paraId="7430AA78" w14:textId="77777777" w:rsidTr="002F2D33">
        <w:trPr>
          <w:trHeight w:val="272"/>
        </w:trPr>
        <w:tc>
          <w:tcPr>
            <w:tcW w:w="2011" w:type="pct"/>
            <w:tcBorders>
              <w:top w:val="nil"/>
              <w:left w:val="nil"/>
              <w:bottom w:val="nil"/>
              <w:right w:val="nil"/>
            </w:tcBorders>
            <w:shd w:val="clear" w:color="auto" w:fill="auto"/>
            <w:vAlign w:val="bottom"/>
            <w:hideMark/>
          </w:tcPr>
          <w:p w14:paraId="7D24E137" w14:textId="77777777" w:rsidR="00265D62" w:rsidRPr="009C5412" w:rsidRDefault="00265D62" w:rsidP="00265D62">
            <w:pPr>
              <w:rPr>
                <w:rFonts w:ascii="Times New Roman" w:eastAsia="Times New Roman" w:hAnsi="Times New Roman" w:cs="Times New Roman"/>
                <w:b/>
                <w:bCs/>
                <w:lang w:val="es-ES"/>
              </w:rPr>
            </w:pPr>
            <w:r w:rsidRPr="009C5412">
              <w:rPr>
                <w:rFonts w:ascii="Times New Roman" w:eastAsia="Times New Roman" w:hAnsi="Times New Roman" w:cs="Times New Roman"/>
                <w:b/>
                <w:bCs/>
                <w:lang w:val="es-ES"/>
              </w:rPr>
              <w:t>Población</w:t>
            </w:r>
          </w:p>
        </w:tc>
        <w:tc>
          <w:tcPr>
            <w:tcW w:w="2989" w:type="pct"/>
            <w:tcBorders>
              <w:top w:val="nil"/>
              <w:left w:val="nil"/>
              <w:bottom w:val="nil"/>
              <w:right w:val="nil"/>
            </w:tcBorders>
            <w:shd w:val="clear" w:color="auto" w:fill="auto"/>
            <w:vAlign w:val="bottom"/>
            <w:hideMark/>
          </w:tcPr>
          <w:p w14:paraId="0AE0FC03" w14:textId="77777777" w:rsidR="00265D62" w:rsidRPr="009C5412" w:rsidRDefault="00265D62" w:rsidP="00265D62">
            <w:pPr>
              <w:rPr>
                <w:rFonts w:ascii="Times New Roman" w:eastAsia="Times New Roman" w:hAnsi="Times New Roman" w:cs="Times New Roman"/>
                <w:b/>
                <w:bCs/>
                <w:lang w:val="es-ES"/>
              </w:rPr>
            </w:pPr>
          </w:p>
        </w:tc>
      </w:tr>
      <w:tr w:rsidR="00E17CBF" w:rsidRPr="00E17CBF" w14:paraId="3BF8EA46" w14:textId="77777777" w:rsidTr="002F2D33">
        <w:trPr>
          <w:trHeight w:val="272"/>
        </w:trPr>
        <w:tc>
          <w:tcPr>
            <w:tcW w:w="2011" w:type="pct"/>
            <w:tcBorders>
              <w:top w:val="nil"/>
              <w:left w:val="nil"/>
              <w:bottom w:val="nil"/>
              <w:right w:val="nil"/>
            </w:tcBorders>
            <w:shd w:val="clear" w:color="auto" w:fill="auto"/>
            <w:vAlign w:val="bottom"/>
            <w:hideMark/>
          </w:tcPr>
          <w:p w14:paraId="0A08C452" w14:textId="77777777" w:rsidR="00265D62" w:rsidRPr="00E17CBF" w:rsidRDefault="00265D62" w:rsidP="00265D62">
            <w:pPr>
              <w:rPr>
                <w:rFonts w:ascii="Times New Roman" w:eastAsia="Times New Roman" w:hAnsi="Times New Roman" w:cs="Times New Roman"/>
                <w:lang w:val="es-ES"/>
              </w:rPr>
            </w:pPr>
          </w:p>
        </w:tc>
        <w:tc>
          <w:tcPr>
            <w:tcW w:w="2989" w:type="pct"/>
            <w:tcBorders>
              <w:top w:val="nil"/>
              <w:left w:val="nil"/>
              <w:bottom w:val="nil"/>
              <w:right w:val="nil"/>
            </w:tcBorders>
            <w:shd w:val="clear" w:color="auto" w:fill="auto"/>
            <w:vAlign w:val="bottom"/>
            <w:hideMark/>
          </w:tcPr>
          <w:p w14:paraId="0D6021AF" w14:textId="77777777" w:rsidR="00265D62" w:rsidRPr="00E17CBF" w:rsidRDefault="00265D62" w:rsidP="00265D62">
            <w:pPr>
              <w:rPr>
                <w:rFonts w:ascii="Times New Roman" w:eastAsia="Times New Roman" w:hAnsi="Times New Roman" w:cs="Times New Roman"/>
                <w:lang w:val="es-ES"/>
              </w:rPr>
            </w:pPr>
          </w:p>
        </w:tc>
      </w:tr>
      <w:tr w:rsidR="00E17CBF" w:rsidRPr="00E17CBF" w14:paraId="077FE677" w14:textId="77777777" w:rsidTr="002F2D33">
        <w:trPr>
          <w:trHeight w:val="817"/>
        </w:trPr>
        <w:tc>
          <w:tcPr>
            <w:tcW w:w="2011" w:type="pct"/>
            <w:tcBorders>
              <w:top w:val="nil"/>
              <w:left w:val="nil"/>
              <w:bottom w:val="nil"/>
              <w:right w:val="nil"/>
            </w:tcBorders>
            <w:shd w:val="clear" w:color="auto" w:fill="auto"/>
            <w:vAlign w:val="center"/>
            <w:hideMark/>
          </w:tcPr>
          <w:p w14:paraId="57406601" w14:textId="77777777" w:rsidR="00265D62" w:rsidRPr="009C5412" w:rsidRDefault="00265D62" w:rsidP="00265D62">
            <w:pPr>
              <w:jc w:val="both"/>
              <w:rPr>
                <w:rFonts w:ascii="Times New Roman" w:eastAsia="Times New Roman" w:hAnsi="Times New Roman" w:cs="Times New Roman"/>
                <w:b/>
                <w:bCs/>
                <w:lang w:val="es-ES"/>
              </w:rPr>
            </w:pPr>
            <w:r w:rsidRPr="009C5412">
              <w:rPr>
                <w:rFonts w:ascii="Times New Roman" w:eastAsia="Times New Roman" w:hAnsi="Times New Roman" w:cs="Times New Roman"/>
                <w:b/>
                <w:bCs/>
                <w:lang w:val="es-ES"/>
              </w:rPr>
              <w:t>Definición de la población o área de enfoque objetivo</w:t>
            </w:r>
          </w:p>
        </w:tc>
        <w:tc>
          <w:tcPr>
            <w:tcW w:w="2989" w:type="pct"/>
            <w:tcBorders>
              <w:top w:val="nil"/>
              <w:left w:val="nil"/>
              <w:bottom w:val="nil"/>
              <w:right w:val="nil"/>
            </w:tcBorders>
            <w:shd w:val="clear" w:color="auto" w:fill="auto"/>
            <w:vAlign w:val="center"/>
            <w:hideMark/>
          </w:tcPr>
          <w:p w14:paraId="5C9627C0" w14:textId="147E5B4D" w:rsidR="00265D62" w:rsidRPr="009C5412" w:rsidRDefault="00265D62" w:rsidP="00265D62">
            <w:pPr>
              <w:ind w:left="354"/>
              <w:jc w:val="both"/>
              <w:rPr>
                <w:rFonts w:ascii="Times New Roman" w:eastAsia="Times New Roman" w:hAnsi="Times New Roman" w:cs="Times New Roman"/>
                <w:lang w:val="es-ES"/>
              </w:rPr>
            </w:pPr>
            <w:r w:rsidRPr="00E17CBF">
              <w:rPr>
                <w:rFonts w:ascii="Times New Roman" w:eastAsia="Calibri" w:hAnsi="Times New Roman" w:cs="Times New Roman"/>
                <w:i/>
                <w:lang w:val="es-MX" w:eastAsia="en-US"/>
              </w:rPr>
              <w:t>Todos los programas presupuestarios de CONACYT, dentro de la estructura programática del año correspondiente</w:t>
            </w:r>
          </w:p>
        </w:tc>
      </w:tr>
      <w:tr w:rsidR="00E17CBF" w:rsidRPr="00E17CBF" w14:paraId="2B4BB3FB" w14:textId="77777777" w:rsidTr="002F2D33">
        <w:trPr>
          <w:trHeight w:val="817"/>
        </w:trPr>
        <w:tc>
          <w:tcPr>
            <w:tcW w:w="2011" w:type="pct"/>
            <w:tcBorders>
              <w:top w:val="nil"/>
              <w:left w:val="nil"/>
              <w:bottom w:val="nil"/>
              <w:right w:val="nil"/>
            </w:tcBorders>
            <w:shd w:val="clear" w:color="auto" w:fill="auto"/>
            <w:vAlign w:val="center"/>
            <w:hideMark/>
          </w:tcPr>
          <w:p w14:paraId="50B9246B" w14:textId="77777777" w:rsidR="00265D62" w:rsidRPr="009C5412" w:rsidRDefault="00265D62" w:rsidP="00265D62">
            <w:pPr>
              <w:jc w:val="both"/>
              <w:rPr>
                <w:rFonts w:ascii="Times New Roman" w:eastAsia="Times New Roman" w:hAnsi="Times New Roman" w:cs="Times New Roman"/>
                <w:b/>
                <w:bCs/>
                <w:lang w:val="es-ES"/>
              </w:rPr>
            </w:pPr>
            <w:r w:rsidRPr="009C5412">
              <w:rPr>
                <w:rFonts w:ascii="Times New Roman" w:eastAsia="Times New Roman" w:hAnsi="Times New Roman" w:cs="Times New Roman"/>
                <w:b/>
                <w:bCs/>
                <w:lang w:val="es-ES"/>
              </w:rPr>
              <w:t>Cuantificación de la población o área de enfoque objetivo</w:t>
            </w:r>
          </w:p>
        </w:tc>
        <w:tc>
          <w:tcPr>
            <w:tcW w:w="2989" w:type="pct"/>
            <w:tcBorders>
              <w:top w:val="nil"/>
              <w:left w:val="nil"/>
              <w:bottom w:val="nil"/>
              <w:right w:val="nil"/>
            </w:tcBorders>
            <w:shd w:val="clear" w:color="auto" w:fill="auto"/>
            <w:vAlign w:val="center"/>
            <w:hideMark/>
          </w:tcPr>
          <w:p w14:paraId="69B6F7C2" w14:textId="5D51852E" w:rsidR="00265D62" w:rsidRPr="009C5412" w:rsidRDefault="00265D62" w:rsidP="00265D62">
            <w:pPr>
              <w:ind w:left="354"/>
              <w:jc w:val="both"/>
              <w:rPr>
                <w:rFonts w:ascii="Times New Roman" w:eastAsia="Times New Roman" w:hAnsi="Times New Roman" w:cs="Times New Roman"/>
                <w:lang w:val="es-ES"/>
              </w:rPr>
            </w:pPr>
            <w:r w:rsidRPr="009C5412">
              <w:rPr>
                <w:rFonts w:ascii="Times New Roman" w:eastAsia="Times New Roman" w:hAnsi="Times New Roman" w:cs="Times New Roman"/>
                <w:lang w:val="es-ES"/>
              </w:rPr>
              <w:t>1</w:t>
            </w:r>
            <w:r w:rsidR="004C1E9D" w:rsidRPr="009C5412">
              <w:rPr>
                <w:rFonts w:ascii="Times New Roman" w:eastAsia="Times New Roman" w:hAnsi="Times New Roman" w:cs="Times New Roman"/>
                <w:lang w:val="es-ES"/>
              </w:rPr>
              <w:t>1</w:t>
            </w:r>
            <w:r w:rsidRPr="009C5412">
              <w:rPr>
                <w:rFonts w:ascii="Times New Roman" w:eastAsia="Times New Roman" w:hAnsi="Times New Roman" w:cs="Times New Roman"/>
                <w:lang w:val="es-ES"/>
              </w:rPr>
              <w:t xml:space="preserve"> programas presupuestarios</w:t>
            </w:r>
          </w:p>
        </w:tc>
      </w:tr>
      <w:tr w:rsidR="00E17CBF" w:rsidRPr="00E17CBF" w14:paraId="2A82BA74" w14:textId="77777777" w:rsidTr="002F2D33">
        <w:trPr>
          <w:trHeight w:val="1090"/>
        </w:trPr>
        <w:tc>
          <w:tcPr>
            <w:tcW w:w="2011" w:type="pct"/>
            <w:tcBorders>
              <w:top w:val="nil"/>
              <w:left w:val="nil"/>
              <w:bottom w:val="nil"/>
              <w:right w:val="nil"/>
            </w:tcBorders>
            <w:shd w:val="clear" w:color="auto" w:fill="auto"/>
            <w:vAlign w:val="center"/>
            <w:hideMark/>
          </w:tcPr>
          <w:p w14:paraId="12446A3F" w14:textId="77777777" w:rsidR="00265D62" w:rsidRPr="009C5412" w:rsidRDefault="00265D62" w:rsidP="00265D62">
            <w:pPr>
              <w:jc w:val="both"/>
              <w:rPr>
                <w:rFonts w:ascii="Times New Roman" w:eastAsia="Times New Roman" w:hAnsi="Times New Roman" w:cs="Times New Roman"/>
                <w:b/>
                <w:bCs/>
                <w:lang w:val="es-ES"/>
              </w:rPr>
            </w:pPr>
            <w:r w:rsidRPr="009C5412">
              <w:rPr>
                <w:rFonts w:ascii="Times New Roman" w:eastAsia="Times New Roman" w:hAnsi="Times New Roman" w:cs="Times New Roman"/>
                <w:b/>
                <w:bCs/>
                <w:lang w:val="es-ES"/>
              </w:rPr>
              <w:t xml:space="preserve">Estimación de la población a entender en el primer año de operación </w:t>
            </w:r>
          </w:p>
        </w:tc>
        <w:tc>
          <w:tcPr>
            <w:tcW w:w="2989" w:type="pct"/>
            <w:tcBorders>
              <w:top w:val="nil"/>
              <w:left w:val="nil"/>
              <w:bottom w:val="nil"/>
              <w:right w:val="nil"/>
            </w:tcBorders>
            <w:shd w:val="clear" w:color="auto" w:fill="auto"/>
            <w:vAlign w:val="center"/>
            <w:hideMark/>
          </w:tcPr>
          <w:p w14:paraId="65AC9FFE" w14:textId="1B6F1E3D" w:rsidR="00265D62" w:rsidRPr="009C5412" w:rsidRDefault="00265D62" w:rsidP="00265D62">
            <w:pPr>
              <w:ind w:left="354"/>
              <w:jc w:val="both"/>
              <w:rPr>
                <w:rFonts w:ascii="Times New Roman" w:eastAsia="Times New Roman" w:hAnsi="Times New Roman" w:cs="Times New Roman"/>
                <w:lang w:val="es-ES"/>
              </w:rPr>
            </w:pPr>
            <w:r w:rsidRPr="009C5412">
              <w:rPr>
                <w:rFonts w:ascii="Times New Roman" w:eastAsia="Times New Roman" w:hAnsi="Times New Roman" w:cs="Times New Roman"/>
                <w:lang w:val="es-ES"/>
              </w:rPr>
              <w:t>1</w:t>
            </w:r>
            <w:r w:rsidR="004C1E9D" w:rsidRPr="009C5412">
              <w:rPr>
                <w:rFonts w:ascii="Times New Roman" w:eastAsia="Times New Roman" w:hAnsi="Times New Roman" w:cs="Times New Roman"/>
                <w:lang w:val="es-ES"/>
              </w:rPr>
              <w:t>1</w:t>
            </w:r>
            <w:r w:rsidRPr="009C5412">
              <w:rPr>
                <w:rFonts w:ascii="Times New Roman" w:eastAsia="Times New Roman" w:hAnsi="Times New Roman" w:cs="Times New Roman"/>
                <w:lang w:val="es-ES"/>
              </w:rPr>
              <w:t xml:space="preserve"> programas presupuestarios</w:t>
            </w:r>
          </w:p>
        </w:tc>
      </w:tr>
    </w:tbl>
    <w:p w14:paraId="7437AC2F" w14:textId="77777777" w:rsidR="00265D62" w:rsidRPr="00E17CBF" w:rsidRDefault="00265D62" w:rsidP="00265D62">
      <w:pPr>
        <w:spacing w:after="200" w:line="276" w:lineRule="auto"/>
        <w:rPr>
          <w:rFonts w:ascii="Times New Roman" w:eastAsia="Calibri" w:hAnsi="Times New Roman" w:cs="Times New Roman"/>
          <w:lang w:val="es-MX" w:eastAsia="en-US"/>
        </w:rPr>
      </w:pPr>
    </w:p>
    <w:p w14:paraId="16D5822F" w14:textId="77777777" w:rsidR="00265D62" w:rsidRPr="00E17CBF" w:rsidRDefault="00265D62" w:rsidP="00265D62">
      <w:pPr>
        <w:shd w:val="clear" w:color="auto" w:fill="D9D9D9"/>
        <w:spacing w:after="200" w:line="276" w:lineRule="auto"/>
        <w:rPr>
          <w:rFonts w:ascii="Times New Roman" w:eastAsia="Calibri" w:hAnsi="Times New Roman" w:cs="Times New Roman"/>
          <w:b/>
          <w:lang w:val="es-MX" w:eastAsia="en-US"/>
        </w:rPr>
      </w:pPr>
      <w:r w:rsidRPr="00E17CBF">
        <w:rPr>
          <w:rFonts w:ascii="Times New Roman" w:eastAsia="Calibri" w:hAnsi="Times New Roman" w:cs="Times New Roman"/>
          <w:b/>
          <w:lang w:val="es-MX" w:eastAsia="en-US"/>
        </w:rPr>
        <w:t xml:space="preserve">Descripción del problema por afectaciones diferenciadas en determinados grupos poblacionales </w:t>
      </w:r>
    </w:p>
    <w:p w14:paraId="17F00956" w14:textId="77777777" w:rsidR="00265D62" w:rsidRPr="00E17CBF" w:rsidRDefault="00265D62" w:rsidP="00265D62">
      <w:pPr>
        <w:spacing w:after="200" w:line="276" w:lineRule="auto"/>
        <w:rPr>
          <w:rFonts w:ascii="Times New Roman" w:eastAsia="Calibri" w:hAnsi="Times New Roman" w:cs="Times New Roman"/>
          <w:lang w:val="es-MX" w:eastAsia="en-US"/>
        </w:rPr>
      </w:pPr>
      <w:r w:rsidRPr="00E17CBF">
        <w:rPr>
          <w:rFonts w:ascii="Times New Roman" w:eastAsia="Calibri" w:hAnsi="Times New Roman" w:cs="Times New Roman"/>
          <w:lang w:val="es-MX" w:eastAsia="en-US"/>
        </w:rPr>
        <w:t>[Detallar, en los casos que sea posible, el grupo, sus características y el grupo de referencia que pueden ser considerados en el análisis del diagnóstico].</w:t>
      </w:r>
    </w:p>
    <w:tbl>
      <w:tblPr>
        <w:tblStyle w:val="Tablaconcuadrcula2"/>
        <w:tblW w:w="5000" w:type="pct"/>
        <w:tblLook w:val="04A0" w:firstRow="1" w:lastRow="0" w:firstColumn="1" w:lastColumn="0" w:noHBand="0" w:noVBand="1"/>
      </w:tblPr>
      <w:tblGrid>
        <w:gridCol w:w="2528"/>
        <w:gridCol w:w="3426"/>
        <w:gridCol w:w="3724"/>
      </w:tblGrid>
      <w:tr w:rsidR="00E17CBF" w:rsidRPr="00E17CBF" w14:paraId="151E476A" w14:textId="77777777" w:rsidTr="002F2D33">
        <w:tc>
          <w:tcPr>
            <w:tcW w:w="1306" w:type="pct"/>
          </w:tcPr>
          <w:p w14:paraId="6EA2EDEC" w14:textId="77777777" w:rsidR="00265D62" w:rsidRPr="00E17CBF" w:rsidRDefault="00265D62" w:rsidP="00265D62">
            <w:pPr>
              <w:jc w:val="center"/>
              <w:rPr>
                <w:rFonts w:ascii="Times New Roman" w:hAnsi="Times New Roman" w:cs="Times New Roman"/>
                <w:b/>
                <w:sz w:val="24"/>
                <w:szCs w:val="24"/>
              </w:rPr>
            </w:pPr>
            <w:r w:rsidRPr="00E17CBF">
              <w:rPr>
                <w:rFonts w:ascii="Times New Roman" w:hAnsi="Times New Roman" w:cs="Times New Roman"/>
                <w:b/>
                <w:sz w:val="24"/>
                <w:szCs w:val="24"/>
              </w:rPr>
              <w:t>Grupo poblacional</w:t>
            </w:r>
          </w:p>
        </w:tc>
        <w:tc>
          <w:tcPr>
            <w:tcW w:w="1770" w:type="pct"/>
          </w:tcPr>
          <w:p w14:paraId="7B8E7416" w14:textId="77777777" w:rsidR="00265D62" w:rsidRPr="00E17CBF" w:rsidRDefault="00265D62" w:rsidP="00265D62">
            <w:pPr>
              <w:jc w:val="center"/>
              <w:rPr>
                <w:rFonts w:ascii="Times New Roman" w:hAnsi="Times New Roman" w:cs="Times New Roman"/>
                <w:b/>
                <w:sz w:val="24"/>
                <w:szCs w:val="24"/>
              </w:rPr>
            </w:pPr>
            <w:r w:rsidRPr="00E17CBF">
              <w:rPr>
                <w:rFonts w:ascii="Times New Roman" w:hAnsi="Times New Roman" w:cs="Times New Roman"/>
                <w:b/>
                <w:sz w:val="24"/>
                <w:szCs w:val="24"/>
              </w:rPr>
              <w:t>Características</w:t>
            </w:r>
          </w:p>
        </w:tc>
        <w:tc>
          <w:tcPr>
            <w:tcW w:w="1924" w:type="pct"/>
          </w:tcPr>
          <w:p w14:paraId="23086BDA" w14:textId="77777777" w:rsidR="00265D62" w:rsidRPr="00E17CBF" w:rsidRDefault="00265D62" w:rsidP="00265D62">
            <w:pPr>
              <w:jc w:val="center"/>
              <w:rPr>
                <w:rFonts w:ascii="Times New Roman" w:hAnsi="Times New Roman" w:cs="Times New Roman"/>
                <w:b/>
                <w:sz w:val="24"/>
                <w:szCs w:val="24"/>
              </w:rPr>
            </w:pPr>
            <w:r w:rsidRPr="00E17CBF">
              <w:rPr>
                <w:rFonts w:ascii="Times New Roman" w:hAnsi="Times New Roman" w:cs="Times New Roman"/>
                <w:b/>
                <w:sz w:val="24"/>
                <w:szCs w:val="24"/>
              </w:rPr>
              <w:t>Grupo de referencia</w:t>
            </w:r>
          </w:p>
        </w:tc>
      </w:tr>
      <w:tr w:rsidR="00E17CBF" w:rsidRPr="00E17CBF" w14:paraId="12023A18" w14:textId="77777777" w:rsidTr="002F2D33">
        <w:tc>
          <w:tcPr>
            <w:tcW w:w="1306" w:type="pct"/>
          </w:tcPr>
          <w:p w14:paraId="45A67058"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Mujeres</w:t>
            </w:r>
          </w:p>
        </w:tc>
        <w:tc>
          <w:tcPr>
            <w:tcW w:w="1770" w:type="pct"/>
          </w:tcPr>
          <w:p w14:paraId="1D30BAB6"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Personas del sexo femenino</w:t>
            </w:r>
          </w:p>
        </w:tc>
        <w:tc>
          <w:tcPr>
            <w:tcW w:w="1924" w:type="pct"/>
          </w:tcPr>
          <w:p w14:paraId="71778A51"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Hombres</w:t>
            </w:r>
          </w:p>
        </w:tc>
      </w:tr>
      <w:tr w:rsidR="00E17CBF" w:rsidRPr="00E17CBF" w14:paraId="5BD11DCE" w14:textId="77777777" w:rsidTr="002F2D33">
        <w:tc>
          <w:tcPr>
            <w:tcW w:w="1306" w:type="pct"/>
          </w:tcPr>
          <w:p w14:paraId="7A7B5726" w14:textId="77777777" w:rsidR="00265D62" w:rsidRPr="00E17CBF" w:rsidRDefault="00265D62" w:rsidP="00265D62">
            <w:pPr>
              <w:jc w:val="center"/>
              <w:rPr>
                <w:rFonts w:ascii="Times New Roman" w:hAnsi="Times New Roman" w:cs="Times New Roman"/>
                <w:sz w:val="24"/>
                <w:szCs w:val="24"/>
              </w:rPr>
            </w:pPr>
          </w:p>
          <w:p w14:paraId="68CB41FE" w14:textId="77777777" w:rsidR="00265D62" w:rsidRPr="00E17CBF" w:rsidRDefault="00265D62" w:rsidP="00265D62">
            <w:pPr>
              <w:jc w:val="center"/>
              <w:rPr>
                <w:rFonts w:ascii="Times New Roman" w:hAnsi="Times New Roman" w:cs="Times New Roman"/>
                <w:sz w:val="24"/>
                <w:szCs w:val="24"/>
              </w:rPr>
            </w:pPr>
          </w:p>
          <w:p w14:paraId="58AF8A68" w14:textId="77777777" w:rsidR="00265D62" w:rsidRPr="00E17CBF" w:rsidRDefault="00265D62" w:rsidP="00265D62">
            <w:pPr>
              <w:jc w:val="center"/>
              <w:rPr>
                <w:rFonts w:ascii="Times New Roman" w:hAnsi="Times New Roman" w:cs="Times New Roman"/>
                <w:sz w:val="24"/>
                <w:szCs w:val="24"/>
              </w:rPr>
            </w:pPr>
          </w:p>
          <w:p w14:paraId="615DAF84" w14:textId="77777777" w:rsidR="00265D62" w:rsidRPr="00E17CBF" w:rsidRDefault="00265D62" w:rsidP="00265D62">
            <w:pPr>
              <w:jc w:val="center"/>
              <w:rPr>
                <w:rFonts w:ascii="Times New Roman" w:hAnsi="Times New Roman" w:cs="Times New Roman"/>
                <w:sz w:val="24"/>
                <w:szCs w:val="24"/>
              </w:rPr>
            </w:pPr>
          </w:p>
          <w:p w14:paraId="62233ED5" w14:textId="77777777" w:rsidR="00265D62" w:rsidRPr="00E17CBF" w:rsidRDefault="00265D62" w:rsidP="00265D62">
            <w:pPr>
              <w:jc w:val="center"/>
              <w:rPr>
                <w:rFonts w:ascii="Times New Roman" w:hAnsi="Times New Roman" w:cs="Times New Roman"/>
                <w:sz w:val="24"/>
                <w:szCs w:val="24"/>
              </w:rPr>
            </w:pPr>
          </w:p>
          <w:p w14:paraId="7D2E5016" w14:textId="77777777" w:rsidR="00265D62" w:rsidRPr="00E17CBF" w:rsidRDefault="00265D62" w:rsidP="00265D62">
            <w:pPr>
              <w:jc w:val="center"/>
              <w:rPr>
                <w:rFonts w:ascii="Times New Roman" w:hAnsi="Times New Roman" w:cs="Times New Roman"/>
                <w:sz w:val="24"/>
                <w:szCs w:val="24"/>
              </w:rPr>
            </w:pPr>
          </w:p>
          <w:p w14:paraId="74C34C9B" w14:textId="77777777" w:rsidR="00265D62" w:rsidRPr="00E17CBF" w:rsidRDefault="00265D62" w:rsidP="00265D62">
            <w:pPr>
              <w:jc w:val="center"/>
              <w:rPr>
                <w:rFonts w:ascii="Times New Roman" w:hAnsi="Times New Roman" w:cs="Times New Roman"/>
                <w:sz w:val="24"/>
                <w:szCs w:val="24"/>
              </w:rPr>
            </w:pPr>
          </w:p>
          <w:p w14:paraId="035ED6D1"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Niñas, niños y adolescentes</w:t>
            </w:r>
          </w:p>
        </w:tc>
        <w:tc>
          <w:tcPr>
            <w:tcW w:w="1770" w:type="pct"/>
          </w:tcPr>
          <w:p w14:paraId="6863B0D1" w14:textId="77777777" w:rsidR="00265D62" w:rsidRPr="00E17CBF" w:rsidRDefault="00265D62" w:rsidP="00265D62">
            <w:pPr>
              <w:jc w:val="center"/>
              <w:rPr>
                <w:rFonts w:ascii="Times New Roman" w:hAnsi="Times New Roman" w:cs="Times New Roman"/>
                <w:sz w:val="24"/>
                <w:szCs w:val="24"/>
              </w:rPr>
            </w:pPr>
          </w:p>
          <w:p w14:paraId="53833829" w14:textId="77777777" w:rsidR="00265D62" w:rsidRPr="00E17CBF" w:rsidRDefault="00265D62" w:rsidP="00265D62">
            <w:pPr>
              <w:jc w:val="center"/>
              <w:rPr>
                <w:rFonts w:ascii="Times New Roman" w:hAnsi="Times New Roman" w:cs="Times New Roman"/>
                <w:sz w:val="24"/>
                <w:szCs w:val="24"/>
              </w:rPr>
            </w:pPr>
          </w:p>
          <w:p w14:paraId="6C0E6EDC" w14:textId="77777777" w:rsidR="00265D62" w:rsidRPr="00E17CBF" w:rsidRDefault="00265D62" w:rsidP="00265D62">
            <w:pPr>
              <w:jc w:val="center"/>
              <w:rPr>
                <w:rFonts w:ascii="Times New Roman" w:hAnsi="Times New Roman" w:cs="Times New Roman"/>
                <w:sz w:val="24"/>
                <w:szCs w:val="24"/>
              </w:rPr>
            </w:pPr>
          </w:p>
          <w:p w14:paraId="00BFD254" w14:textId="77777777" w:rsidR="00265D62" w:rsidRPr="00E17CBF" w:rsidRDefault="00265D62" w:rsidP="00265D62">
            <w:pPr>
              <w:jc w:val="center"/>
              <w:rPr>
                <w:rFonts w:ascii="Times New Roman" w:hAnsi="Times New Roman" w:cs="Times New Roman"/>
                <w:sz w:val="24"/>
                <w:szCs w:val="24"/>
              </w:rPr>
            </w:pPr>
          </w:p>
          <w:p w14:paraId="59F4A347" w14:textId="77777777" w:rsidR="00265D62" w:rsidRPr="00E17CBF" w:rsidRDefault="00265D62" w:rsidP="00265D62">
            <w:pPr>
              <w:jc w:val="center"/>
              <w:rPr>
                <w:rFonts w:ascii="Times New Roman" w:hAnsi="Times New Roman" w:cs="Times New Roman"/>
                <w:sz w:val="24"/>
                <w:szCs w:val="24"/>
              </w:rPr>
            </w:pPr>
          </w:p>
          <w:p w14:paraId="1928AE91"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Las niñas y niños son personas entre 0 y 11 años.</w:t>
            </w:r>
          </w:p>
          <w:p w14:paraId="48BDB276"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La adolescencia abarca desde 12 hasta los 17 años.</w:t>
            </w:r>
          </w:p>
        </w:tc>
        <w:tc>
          <w:tcPr>
            <w:tcW w:w="1924" w:type="pct"/>
          </w:tcPr>
          <w:p w14:paraId="30744524"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lastRenderedPageBreak/>
              <w:t>Niñas, niños y adolescentes por características diferenciadas. Por ejemplo:</w:t>
            </w:r>
          </w:p>
          <w:p w14:paraId="778D3B9C" w14:textId="77777777" w:rsidR="00265D62" w:rsidRPr="00E17CBF" w:rsidRDefault="00265D62" w:rsidP="00265D62">
            <w:pPr>
              <w:numPr>
                <w:ilvl w:val="0"/>
                <w:numId w:val="15"/>
              </w:numPr>
              <w:contextualSpacing/>
              <w:rPr>
                <w:rFonts w:ascii="Times New Roman" w:hAnsi="Times New Roman" w:cs="Times New Roman"/>
                <w:sz w:val="24"/>
                <w:szCs w:val="24"/>
              </w:rPr>
            </w:pPr>
            <w:r w:rsidRPr="00E17CBF">
              <w:rPr>
                <w:rFonts w:ascii="Times New Roman" w:hAnsi="Times New Roman" w:cs="Times New Roman"/>
                <w:sz w:val="24"/>
                <w:szCs w:val="24"/>
              </w:rPr>
              <w:lastRenderedPageBreak/>
              <w:t>Lugar de residencia (rural/urbano)</w:t>
            </w:r>
          </w:p>
          <w:p w14:paraId="0034BF18" w14:textId="77777777" w:rsidR="00265D62" w:rsidRPr="00E17CBF" w:rsidRDefault="00265D62" w:rsidP="00265D62">
            <w:pPr>
              <w:numPr>
                <w:ilvl w:val="0"/>
                <w:numId w:val="15"/>
              </w:numPr>
              <w:tabs>
                <w:tab w:val="left" w:pos="806"/>
              </w:tabs>
              <w:contextualSpacing/>
              <w:rPr>
                <w:rFonts w:ascii="Times New Roman" w:hAnsi="Times New Roman" w:cs="Times New Roman"/>
                <w:sz w:val="24"/>
                <w:szCs w:val="24"/>
              </w:rPr>
            </w:pPr>
            <w:r w:rsidRPr="00E17CBF">
              <w:rPr>
                <w:rFonts w:ascii="Times New Roman" w:hAnsi="Times New Roman" w:cs="Times New Roman"/>
                <w:sz w:val="24"/>
                <w:szCs w:val="24"/>
              </w:rPr>
              <w:t>Sexo</w:t>
            </w:r>
          </w:p>
          <w:p w14:paraId="0293B318" w14:textId="77777777" w:rsidR="00265D62" w:rsidRPr="00E17CBF" w:rsidRDefault="00265D62" w:rsidP="00265D62">
            <w:pPr>
              <w:numPr>
                <w:ilvl w:val="0"/>
                <w:numId w:val="15"/>
              </w:numPr>
              <w:tabs>
                <w:tab w:val="left" w:pos="806"/>
              </w:tabs>
              <w:contextualSpacing/>
              <w:rPr>
                <w:rFonts w:ascii="Times New Roman" w:hAnsi="Times New Roman" w:cs="Times New Roman"/>
                <w:sz w:val="24"/>
                <w:szCs w:val="24"/>
              </w:rPr>
            </w:pPr>
            <w:r w:rsidRPr="00E17CBF">
              <w:rPr>
                <w:rFonts w:ascii="Times New Roman" w:hAnsi="Times New Roman" w:cs="Times New Roman"/>
                <w:sz w:val="24"/>
                <w:szCs w:val="24"/>
              </w:rPr>
              <w:t>Con y sin discapacidad</w:t>
            </w:r>
          </w:p>
          <w:p w14:paraId="774A5C1C" w14:textId="77777777" w:rsidR="00265D62" w:rsidRPr="00E17CBF" w:rsidRDefault="00265D62" w:rsidP="00265D62">
            <w:pPr>
              <w:numPr>
                <w:ilvl w:val="0"/>
                <w:numId w:val="15"/>
              </w:numPr>
              <w:contextualSpacing/>
              <w:rPr>
                <w:rFonts w:ascii="Times New Roman" w:hAnsi="Times New Roman" w:cs="Times New Roman"/>
                <w:sz w:val="24"/>
                <w:szCs w:val="24"/>
              </w:rPr>
            </w:pPr>
            <w:r w:rsidRPr="00E17CBF">
              <w:rPr>
                <w:rFonts w:ascii="Times New Roman" w:hAnsi="Times New Roman" w:cs="Times New Roman"/>
                <w:sz w:val="24"/>
                <w:szCs w:val="24"/>
              </w:rPr>
              <w:t>Pertenencia indígena</w:t>
            </w:r>
          </w:p>
          <w:p w14:paraId="7ABC95D1" w14:textId="77777777" w:rsidR="00265D62" w:rsidRPr="00E17CBF" w:rsidRDefault="00265D62" w:rsidP="00265D62">
            <w:pPr>
              <w:numPr>
                <w:ilvl w:val="0"/>
                <w:numId w:val="15"/>
              </w:numPr>
              <w:contextualSpacing/>
              <w:rPr>
                <w:rFonts w:ascii="Times New Roman" w:hAnsi="Times New Roman" w:cs="Times New Roman"/>
                <w:sz w:val="24"/>
                <w:szCs w:val="24"/>
              </w:rPr>
            </w:pPr>
            <w:r w:rsidRPr="00E17CBF">
              <w:rPr>
                <w:rFonts w:ascii="Times New Roman" w:hAnsi="Times New Roman" w:cs="Times New Roman"/>
                <w:sz w:val="24"/>
                <w:szCs w:val="24"/>
              </w:rPr>
              <w:t>Pertenencia afrodescendiente</w:t>
            </w:r>
          </w:p>
          <w:p w14:paraId="2FCC766D" w14:textId="77777777" w:rsidR="00265D62" w:rsidRPr="00E17CBF" w:rsidRDefault="00265D62" w:rsidP="00265D62">
            <w:pPr>
              <w:numPr>
                <w:ilvl w:val="0"/>
                <w:numId w:val="15"/>
              </w:numPr>
              <w:contextualSpacing/>
              <w:rPr>
                <w:rFonts w:ascii="Times New Roman" w:hAnsi="Times New Roman" w:cs="Times New Roman"/>
                <w:sz w:val="24"/>
                <w:szCs w:val="24"/>
              </w:rPr>
            </w:pPr>
            <w:r w:rsidRPr="00E17CBF">
              <w:rPr>
                <w:rFonts w:ascii="Times New Roman" w:hAnsi="Times New Roman" w:cs="Times New Roman"/>
                <w:sz w:val="24"/>
                <w:szCs w:val="24"/>
              </w:rPr>
              <w:t>Subgrupos etarios</w:t>
            </w:r>
          </w:p>
          <w:p w14:paraId="51E8050B" w14:textId="77777777" w:rsidR="00265D62" w:rsidRPr="00E17CBF" w:rsidRDefault="00265D62" w:rsidP="00265D62">
            <w:pPr>
              <w:numPr>
                <w:ilvl w:val="0"/>
                <w:numId w:val="15"/>
              </w:numPr>
              <w:ind w:left="948" w:hanging="142"/>
              <w:contextualSpacing/>
              <w:rPr>
                <w:rFonts w:ascii="Times New Roman" w:hAnsi="Times New Roman" w:cs="Times New Roman"/>
                <w:sz w:val="24"/>
                <w:szCs w:val="24"/>
              </w:rPr>
            </w:pPr>
            <w:r w:rsidRPr="00E17CBF">
              <w:rPr>
                <w:rFonts w:ascii="Times New Roman" w:hAnsi="Times New Roman" w:cs="Times New Roman"/>
                <w:sz w:val="24"/>
                <w:szCs w:val="24"/>
              </w:rPr>
              <w:t>0 y hasta 3 años</w:t>
            </w:r>
          </w:p>
          <w:p w14:paraId="4D1661D8" w14:textId="77777777" w:rsidR="00265D62" w:rsidRPr="00E17CBF" w:rsidRDefault="00265D62" w:rsidP="00265D62">
            <w:pPr>
              <w:numPr>
                <w:ilvl w:val="0"/>
                <w:numId w:val="15"/>
              </w:numPr>
              <w:ind w:left="948" w:hanging="142"/>
              <w:contextualSpacing/>
              <w:rPr>
                <w:rFonts w:ascii="Times New Roman" w:hAnsi="Times New Roman" w:cs="Times New Roman"/>
                <w:sz w:val="24"/>
                <w:szCs w:val="24"/>
              </w:rPr>
            </w:pPr>
            <w:r w:rsidRPr="00E17CBF">
              <w:rPr>
                <w:rFonts w:ascii="Times New Roman" w:hAnsi="Times New Roman" w:cs="Times New Roman"/>
                <w:sz w:val="24"/>
                <w:szCs w:val="24"/>
              </w:rPr>
              <w:t>Más de 3 y 5 años</w:t>
            </w:r>
          </w:p>
          <w:p w14:paraId="6EB4760E" w14:textId="77777777" w:rsidR="00265D62" w:rsidRPr="00E17CBF" w:rsidRDefault="00265D62" w:rsidP="00265D62">
            <w:pPr>
              <w:numPr>
                <w:ilvl w:val="0"/>
                <w:numId w:val="15"/>
              </w:numPr>
              <w:ind w:left="948" w:hanging="142"/>
              <w:contextualSpacing/>
              <w:rPr>
                <w:rFonts w:ascii="Times New Roman" w:hAnsi="Times New Roman" w:cs="Times New Roman"/>
                <w:sz w:val="24"/>
                <w:szCs w:val="24"/>
              </w:rPr>
            </w:pPr>
            <w:r w:rsidRPr="00E17CBF">
              <w:rPr>
                <w:rFonts w:ascii="Times New Roman" w:hAnsi="Times New Roman" w:cs="Times New Roman"/>
                <w:sz w:val="24"/>
                <w:szCs w:val="24"/>
              </w:rPr>
              <w:t>6 a 11 años</w:t>
            </w:r>
          </w:p>
          <w:p w14:paraId="1C21E815" w14:textId="77777777" w:rsidR="00265D62" w:rsidRPr="00E17CBF" w:rsidRDefault="00265D62" w:rsidP="00265D62">
            <w:pPr>
              <w:numPr>
                <w:ilvl w:val="0"/>
                <w:numId w:val="15"/>
              </w:numPr>
              <w:ind w:left="948" w:hanging="142"/>
              <w:contextualSpacing/>
              <w:rPr>
                <w:rFonts w:ascii="Times New Roman" w:hAnsi="Times New Roman" w:cs="Times New Roman"/>
                <w:sz w:val="24"/>
                <w:szCs w:val="24"/>
              </w:rPr>
            </w:pPr>
            <w:r w:rsidRPr="00E17CBF">
              <w:rPr>
                <w:rFonts w:ascii="Times New Roman" w:hAnsi="Times New Roman" w:cs="Times New Roman"/>
                <w:sz w:val="24"/>
                <w:szCs w:val="24"/>
              </w:rPr>
              <w:t>12 a 17 años</w:t>
            </w:r>
          </w:p>
        </w:tc>
      </w:tr>
      <w:tr w:rsidR="00E17CBF" w:rsidRPr="00E17CBF" w14:paraId="14CCDFBD" w14:textId="77777777" w:rsidTr="002F2D33">
        <w:tc>
          <w:tcPr>
            <w:tcW w:w="1306" w:type="pct"/>
          </w:tcPr>
          <w:p w14:paraId="0071602D" w14:textId="77777777" w:rsidR="00265D62" w:rsidRPr="00E17CBF" w:rsidRDefault="00265D62" w:rsidP="00265D62">
            <w:pPr>
              <w:jc w:val="center"/>
              <w:rPr>
                <w:rFonts w:ascii="Times New Roman" w:hAnsi="Times New Roman" w:cs="Times New Roman"/>
                <w:sz w:val="24"/>
                <w:szCs w:val="24"/>
              </w:rPr>
            </w:pPr>
          </w:p>
          <w:p w14:paraId="188346E3" w14:textId="77777777" w:rsidR="00265D62" w:rsidRPr="00E17CBF" w:rsidRDefault="00265D62" w:rsidP="00265D62">
            <w:pPr>
              <w:jc w:val="center"/>
              <w:rPr>
                <w:rFonts w:ascii="Times New Roman" w:hAnsi="Times New Roman" w:cs="Times New Roman"/>
                <w:sz w:val="24"/>
                <w:szCs w:val="24"/>
              </w:rPr>
            </w:pPr>
          </w:p>
          <w:p w14:paraId="7F433034" w14:textId="77777777" w:rsidR="00265D62" w:rsidRPr="00E17CBF" w:rsidRDefault="00265D62" w:rsidP="00265D62">
            <w:pPr>
              <w:jc w:val="center"/>
              <w:rPr>
                <w:rFonts w:ascii="Times New Roman" w:hAnsi="Times New Roman" w:cs="Times New Roman"/>
                <w:sz w:val="24"/>
                <w:szCs w:val="24"/>
              </w:rPr>
            </w:pPr>
          </w:p>
          <w:p w14:paraId="4F9D3A01" w14:textId="77777777" w:rsidR="00265D62" w:rsidRPr="00E17CBF" w:rsidRDefault="00265D62" w:rsidP="00265D62">
            <w:pPr>
              <w:jc w:val="center"/>
              <w:rPr>
                <w:rFonts w:ascii="Times New Roman" w:hAnsi="Times New Roman" w:cs="Times New Roman"/>
                <w:sz w:val="24"/>
                <w:szCs w:val="24"/>
              </w:rPr>
            </w:pPr>
          </w:p>
          <w:p w14:paraId="5DC72B60" w14:textId="77777777" w:rsidR="00265D62" w:rsidRPr="00E17CBF" w:rsidRDefault="00265D62" w:rsidP="00265D62">
            <w:pPr>
              <w:jc w:val="center"/>
              <w:rPr>
                <w:rFonts w:ascii="Times New Roman" w:hAnsi="Times New Roman" w:cs="Times New Roman"/>
                <w:sz w:val="24"/>
                <w:szCs w:val="24"/>
              </w:rPr>
            </w:pPr>
          </w:p>
          <w:p w14:paraId="3CD7FB1C" w14:textId="77777777" w:rsidR="00265D62" w:rsidRPr="00E17CBF" w:rsidRDefault="00265D62" w:rsidP="00265D62">
            <w:pPr>
              <w:jc w:val="center"/>
              <w:rPr>
                <w:rFonts w:ascii="Times New Roman" w:hAnsi="Times New Roman" w:cs="Times New Roman"/>
                <w:sz w:val="24"/>
                <w:szCs w:val="24"/>
              </w:rPr>
            </w:pPr>
          </w:p>
          <w:p w14:paraId="44C936F7"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Jóvenes</w:t>
            </w:r>
          </w:p>
        </w:tc>
        <w:tc>
          <w:tcPr>
            <w:tcW w:w="1770" w:type="pct"/>
          </w:tcPr>
          <w:p w14:paraId="764E7ABE" w14:textId="77777777" w:rsidR="00265D62" w:rsidRPr="00E17CBF" w:rsidRDefault="00265D62" w:rsidP="00265D62">
            <w:pPr>
              <w:jc w:val="center"/>
              <w:rPr>
                <w:rFonts w:ascii="Times New Roman" w:hAnsi="Times New Roman" w:cs="Times New Roman"/>
                <w:sz w:val="24"/>
                <w:szCs w:val="24"/>
              </w:rPr>
            </w:pPr>
          </w:p>
          <w:p w14:paraId="3BC7C322" w14:textId="77777777" w:rsidR="00265D62" w:rsidRPr="00E17CBF" w:rsidRDefault="00265D62" w:rsidP="00265D62">
            <w:pPr>
              <w:jc w:val="center"/>
              <w:rPr>
                <w:rFonts w:ascii="Times New Roman" w:hAnsi="Times New Roman" w:cs="Times New Roman"/>
                <w:sz w:val="24"/>
                <w:szCs w:val="24"/>
              </w:rPr>
            </w:pPr>
          </w:p>
          <w:p w14:paraId="7995CFC8" w14:textId="77777777" w:rsidR="00265D62" w:rsidRPr="00E17CBF" w:rsidRDefault="00265D62" w:rsidP="00265D62">
            <w:pPr>
              <w:jc w:val="center"/>
              <w:rPr>
                <w:rFonts w:ascii="Times New Roman" w:hAnsi="Times New Roman" w:cs="Times New Roman"/>
                <w:sz w:val="24"/>
                <w:szCs w:val="24"/>
              </w:rPr>
            </w:pPr>
          </w:p>
          <w:p w14:paraId="03512319" w14:textId="77777777" w:rsidR="00265D62" w:rsidRPr="00E17CBF" w:rsidRDefault="00265D62" w:rsidP="00265D62">
            <w:pPr>
              <w:jc w:val="center"/>
              <w:rPr>
                <w:rFonts w:ascii="Times New Roman" w:hAnsi="Times New Roman" w:cs="Times New Roman"/>
                <w:sz w:val="24"/>
                <w:szCs w:val="24"/>
              </w:rPr>
            </w:pPr>
          </w:p>
          <w:p w14:paraId="5ABC17E0" w14:textId="77777777" w:rsidR="00265D62" w:rsidRPr="00E17CBF" w:rsidRDefault="00265D62" w:rsidP="00265D62">
            <w:pPr>
              <w:jc w:val="center"/>
              <w:rPr>
                <w:rFonts w:ascii="Times New Roman" w:hAnsi="Times New Roman" w:cs="Times New Roman"/>
                <w:sz w:val="24"/>
                <w:szCs w:val="24"/>
              </w:rPr>
            </w:pPr>
          </w:p>
          <w:p w14:paraId="7CECC324" w14:textId="77777777" w:rsidR="00265D62" w:rsidRPr="00E17CBF" w:rsidRDefault="00265D62" w:rsidP="00265D62">
            <w:pPr>
              <w:jc w:val="center"/>
              <w:rPr>
                <w:rFonts w:ascii="Times New Roman" w:hAnsi="Times New Roman" w:cs="Times New Roman"/>
                <w:sz w:val="24"/>
                <w:szCs w:val="24"/>
              </w:rPr>
            </w:pPr>
          </w:p>
          <w:p w14:paraId="220739F6"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Persona entre 12 y 29 años</w:t>
            </w:r>
          </w:p>
        </w:tc>
        <w:tc>
          <w:tcPr>
            <w:tcW w:w="1924" w:type="pct"/>
          </w:tcPr>
          <w:p w14:paraId="0A474BD7"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Jóvenes por características diferenciadas. Por ejemplo:</w:t>
            </w:r>
          </w:p>
          <w:p w14:paraId="6C3536CB" w14:textId="77777777" w:rsidR="00265D62" w:rsidRPr="00E17CBF" w:rsidRDefault="00265D62" w:rsidP="00265D62">
            <w:pPr>
              <w:numPr>
                <w:ilvl w:val="0"/>
                <w:numId w:val="12"/>
              </w:numPr>
              <w:contextualSpacing/>
              <w:rPr>
                <w:rFonts w:ascii="Times New Roman" w:hAnsi="Times New Roman" w:cs="Times New Roman"/>
                <w:sz w:val="24"/>
                <w:szCs w:val="24"/>
              </w:rPr>
            </w:pPr>
            <w:r w:rsidRPr="00E17CBF">
              <w:rPr>
                <w:rFonts w:ascii="Times New Roman" w:hAnsi="Times New Roman" w:cs="Times New Roman"/>
                <w:sz w:val="24"/>
                <w:szCs w:val="24"/>
              </w:rPr>
              <w:t>Lugar de residencia (rural/urbano)</w:t>
            </w:r>
          </w:p>
          <w:p w14:paraId="5083F2B8" w14:textId="77777777" w:rsidR="00265D62" w:rsidRPr="00E17CBF" w:rsidRDefault="00265D62" w:rsidP="00265D62">
            <w:pPr>
              <w:numPr>
                <w:ilvl w:val="0"/>
                <w:numId w:val="12"/>
              </w:numPr>
              <w:contextualSpacing/>
              <w:rPr>
                <w:rFonts w:ascii="Times New Roman" w:hAnsi="Times New Roman" w:cs="Times New Roman"/>
                <w:sz w:val="24"/>
                <w:szCs w:val="24"/>
              </w:rPr>
            </w:pPr>
            <w:r w:rsidRPr="00E17CBF">
              <w:rPr>
                <w:rFonts w:ascii="Times New Roman" w:hAnsi="Times New Roman" w:cs="Times New Roman"/>
                <w:sz w:val="24"/>
                <w:szCs w:val="24"/>
              </w:rPr>
              <w:t>Sexo</w:t>
            </w:r>
          </w:p>
          <w:p w14:paraId="7103691D" w14:textId="77777777" w:rsidR="00265D62" w:rsidRPr="00E17CBF" w:rsidRDefault="00265D62" w:rsidP="00265D62">
            <w:pPr>
              <w:numPr>
                <w:ilvl w:val="0"/>
                <w:numId w:val="12"/>
              </w:numPr>
              <w:contextualSpacing/>
              <w:rPr>
                <w:rFonts w:ascii="Times New Roman" w:hAnsi="Times New Roman" w:cs="Times New Roman"/>
                <w:sz w:val="24"/>
                <w:szCs w:val="24"/>
              </w:rPr>
            </w:pPr>
            <w:r w:rsidRPr="00E17CBF">
              <w:rPr>
                <w:rFonts w:ascii="Times New Roman" w:hAnsi="Times New Roman" w:cs="Times New Roman"/>
                <w:sz w:val="24"/>
                <w:szCs w:val="24"/>
              </w:rPr>
              <w:t>Con y sin discapacidad</w:t>
            </w:r>
          </w:p>
          <w:p w14:paraId="2AE4696F" w14:textId="77777777" w:rsidR="00265D62" w:rsidRPr="00E17CBF" w:rsidRDefault="00265D62" w:rsidP="00265D62">
            <w:pPr>
              <w:numPr>
                <w:ilvl w:val="0"/>
                <w:numId w:val="12"/>
              </w:numPr>
              <w:contextualSpacing/>
              <w:rPr>
                <w:rFonts w:ascii="Times New Roman" w:hAnsi="Times New Roman" w:cs="Times New Roman"/>
                <w:sz w:val="24"/>
                <w:szCs w:val="24"/>
              </w:rPr>
            </w:pPr>
            <w:r w:rsidRPr="00E17CBF">
              <w:rPr>
                <w:rFonts w:ascii="Times New Roman" w:hAnsi="Times New Roman" w:cs="Times New Roman"/>
                <w:sz w:val="24"/>
                <w:szCs w:val="24"/>
              </w:rPr>
              <w:t>Pertenencia indígena</w:t>
            </w:r>
          </w:p>
          <w:p w14:paraId="17AD9062" w14:textId="77777777" w:rsidR="00265D62" w:rsidRPr="00E17CBF" w:rsidRDefault="00265D62" w:rsidP="00265D62">
            <w:pPr>
              <w:numPr>
                <w:ilvl w:val="0"/>
                <w:numId w:val="12"/>
              </w:numPr>
              <w:contextualSpacing/>
              <w:rPr>
                <w:rFonts w:ascii="Times New Roman" w:hAnsi="Times New Roman" w:cs="Times New Roman"/>
                <w:sz w:val="24"/>
                <w:szCs w:val="24"/>
              </w:rPr>
            </w:pPr>
            <w:r w:rsidRPr="00E17CBF">
              <w:rPr>
                <w:rFonts w:ascii="Times New Roman" w:hAnsi="Times New Roman" w:cs="Times New Roman"/>
                <w:sz w:val="24"/>
                <w:szCs w:val="24"/>
              </w:rPr>
              <w:t>Pertenencia afrodescendiente</w:t>
            </w:r>
          </w:p>
          <w:p w14:paraId="7888B6E5" w14:textId="77777777" w:rsidR="00265D62" w:rsidRPr="00E17CBF" w:rsidRDefault="00265D62" w:rsidP="00265D62">
            <w:pPr>
              <w:numPr>
                <w:ilvl w:val="0"/>
                <w:numId w:val="12"/>
              </w:numPr>
              <w:contextualSpacing/>
              <w:rPr>
                <w:rFonts w:ascii="Times New Roman" w:hAnsi="Times New Roman" w:cs="Times New Roman"/>
                <w:sz w:val="24"/>
                <w:szCs w:val="24"/>
              </w:rPr>
            </w:pPr>
            <w:r w:rsidRPr="00E17CBF">
              <w:rPr>
                <w:rFonts w:ascii="Times New Roman" w:hAnsi="Times New Roman" w:cs="Times New Roman"/>
                <w:sz w:val="24"/>
                <w:szCs w:val="24"/>
              </w:rPr>
              <w:t>Subgrupos etarios</w:t>
            </w:r>
          </w:p>
          <w:p w14:paraId="2FDD7158" w14:textId="77777777" w:rsidR="00265D62" w:rsidRPr="00E17CBF" w:rsidRDefault="00265D62" w:rsidP="00265D62">
            <w:pPr>
              <w:numPr>
                <w:ilvl w:val="0"/>
                <w:numId w:val="12"/>
              </w:numPr>
              <w:ind w:left="948" w:hanging="142"/>
              <w:contextualSpacing/>
              <w:rPr>
                <w:rFonts w:ascii="Times New Roman" w:hAnsi="Times New Roman" w:cs="Times New Roman"/>
                <w:sz w:val="24"/>
                <w:szCs w:val="24"/>
              </w:rPr>
            </w:pPr>
            <w:r w:rsidRPr="00E17CBF">
              <w:rPr>
                <w:rFonts w:ascii="Times New Roman" w:hAnsi="Times New Roman" w:cs="Times New Roman"/>
                <w:sz w:val="24"/>
                <w:szCs w:val="24"/>
              </w:rPr>
              <w:t>18 a 23 años</w:t>
            </w:r>
          </w:p>
          <w:p w14:paraId="5D520413" w14:textId="77777777" w:rsidR="00265D62" w:rsidRPr="00E17CBF" w:rsidRDefault="00265D62" w:rsidP="00265D62">
            <w:pPr>
              <w:numPr>
                <w:ilvl w:val="0"/>
                <w:numId w:val="12"/>
              </w:numPr>
              <w:ind w:left="948" w:hanging="142"/>
              <w:contextualSpacing/>
              <w:rPr>
                <w:rFonts w:ascii="Times New Roman" w:hAnsi="Times New Roman" w:cs="Times New Roman"/>
                <w:sz w:val="24"/>
                <w:szCs w:val="24"/>
              </w:rPr>
            </w:pPr>
            <w:r w:rsidRPr="00E17CBF">
              <w:rPr>
                <w:rFonts w:ascii="Times New Roman" w:hAnsi="Times New Roman" w:cs="Times New Roman"/>
                <w:sz w:val="24"/>
                <w:szCs w:val="24"/>
              </w:rPr>
              <w:t>24 a 29 años</w:t>
            </w:r>
          </w:p>
          <w:p w14:paraId="2E733534" w14:textId="77777777" w:rsidR="00265D62" w:rsidRPr="00E17CBF" w:rsidRDefault="00265D62" w:rsidP="00265D62">
            <w:pPr>
              <w:numPr>
                <w:ilvl w:val="0"/>
                <w:numId w:val="12"/>
              </w:numPr>
              <w:contextualSpacing/>
              <w:rPr>
                <w:rFonts w:ascii="Times New Roman" w:hAnsi="Times New Roman" w:cs="Times New Roman"/>
                <w:sz w:val="24"/>
                <w:szCs w:val="24"/>
              </w:rPr>
            </w:pPr>
            <w:r w:rsidRPr="00E17CBF">
              <w:rPr>
                <w:rFonts w:ascii="Times New Roman" w:hAnsi="Times New Roman" w:cs="Times New Roman"/>
                <w:sz w:val="24"/>
                <w:szCs w:val="24"/>
              </w:rPr>
              <w:t>Nivel educativo</w:t>
            </w:r>
          </w:p>
        </w:tc>
      </w:tr>
      <w:tr w:rsidR="00E17CBF" w:rsidRPr="00E17CBF" w14:paraId="16A6CBD9" w14:textId="77777777" w:rsidTr="002F2D33">
        <w:tc>
          <w:tcPr>
            <w:tcW w:w="1306" w:type="pct"/>
          </w:tcPr>
          <w:p w14:paraId="12B012F4"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Personas adultas mayores</w:t>
            </w:r>
          </w:p>
        </w:tc>
        <w:tc>
          <w:tcPr>
            <w:tcW w:w="1770" w:type="pct"/>
          </w:tcPr>
          <w:p w14:paraId="07D3E473"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Personas mayores a 60 años</w:t>
            </w:r>
          </w:p>
        </w:tc>
        <w:tc>
          <w:tcPr>
            <w:tcW w:w="1924" w:type="pct"/>
          </w:tcPr>
          <w:p w14:paraId="66EFC007"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Personas mayores de 30 años y menores de 60 años</w:t>
            </w:r>
          </w:p>
        </w:tc>
      </w:tr>
      <w:tr w:rsidR="00E17CBF" w:rsidRPr="00E17CBF" w14:paraId="3F66661A" w14:textId="77777777" w:rsidTr="002F2D33">
        <w:tc>
          <w:tcPr>
            <w:tcW w:w="1306" w:type="pct"/>
          </w:tcPr>
          <w:p w14:paraId="17E70E9D" w14:textId="77777777" w:rsidR="00265D62" w:rsidRPr="00E17CBF" w:rsidRDefault="00265D62" w:rsidP="00265D62">
            <w:pPr>
              <w:jc w:val="center"/>
              <w:rPr>
                <w:rFonts w:ascii="Times New Roman" w:hAnsi="Times New Roman" w:cs="Times New Roman"/>
                <w:sz w:val="24"/>
                <w:szCs w:val="24"/>
              </w:rPr>
            </w:pPr>
          </w:p>
          <w:p w14:paraId="16285B27" w14:textId="77777777" w:rsidR="00265D62" w:rsidRPr="00E17CBF" w:rsidRDefault="00265D62" w:rsidP="00265D62">
            <w:pPr>
              <w:jc w:val="center"/>
              <w:rPr>
                <w:rFonts w:ascii="Times New Roman" w:hAnsi="Times New Roman" w:cs="Times New Roman"/>
                <w:sz w:val="24"/>
                <w:szCs w:val="24"/>
              </w:rPr>
            </w:pPr>
          </w:p>
          <w:p w14:paraId="253DB0E6"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Pueblos y comunidades indígenas</w:t>
            </w:r>
          </w:p>
        </w:tc>
        <w:tc>
          <w:tcPr>
            <w:tcW w:w="1770" w:type="pct"/>
          </w:tcPr>
          <w:p w14:paraId="4AB83734" w14:textId="77777777" w:rsidR="00265D62" w:rsidRPr="00E17CBF" w:rsidRDefault="00265D62" w:rsidP="00265D62">
            <w:pPr>
              <w:numPr>
                <w:ilvl w:val="0"/>
                <w:numId w:val="13"/>
              </w:numPr>
              <w:contextualSpacing/>
              <w:rPr>
                <w:rFonts w:ascii="Times New Roman" w:hAnsi="Times New Roman" w:cs="Times New Roman"/>
                <w:sz w:val="24"/>
                <w:szCs w:val="24"/>
              </w:rPr>
            </w:pPr>
            <w:r w:rsidRPr="00E17CBF">
              <w:rPr>
                <w:rFonts w:ascii="Times New Roman" w:hAnsi="Times New Roman" w:cs="Times New Roman"/>
                <w:sz w:val="24"/>
                <w:szCs w:val="24"/>
              </w:rPr>
              <w:t>Hablantes de lengua indígena</w:t>
            </w:r>
          </w:p>
          <w:p w14:paraId="182AA2F4" w14:textId="77777777" w:rsidR="00265D62" w:rsidRPr="00E17CBF" w:rsidRDefault="00265D62" w:rsidP="00265D62">
            <w:pPr>
              <w:numPr>
                <w:ilvl w:val="0"/>
                <w:numId w:val="13"/>
              </w:numPr>
              <w:contextualSpacing/>
              <w:rPr>
                <w:rFonts w:ascii="Times New Roman" w:hAnsi="Times New Roman" w:cs="Times New Roman"/>
                <w:sz w:val="24"/>
                <w:szCs w:val="24"/>
              </w:rPr>
            </w:pPr>
            <w:r w:rsidRPr="00E17CBF">
              <w:rPr>
                <w:rFonts w:ascii="Times New Roman" w:hAnsi="Times New Roman" w:cs="Times New Roman"/>
                <w:sz w:val="24"/>
                <w:szCs w:val="24"/>
              </w:rPr>
              <w:t>No hablantes de lengua indígena en hogares donde el jefe o jefa habla lengua indígena</w:t>
            </w:r>
          </w:p>
          <w:p w14:paraId="36BA350C" w14:textId="77777777" w:rsidR="00265D62" w:rsidRPr="00E17CBF" w:rsidRDefault="00265D62" w:rsidP="00265D62">
            <w:pPr>
              <w:numPr>
                <w:ilvl w:val="0"/>
                <w:numId w:val="13"/>
              </w:numPr>
              <w:contextualSpacing/>
              <w:rPr>
                <w:rFonts w:ascii="Times New Roman" w:hAnsi="Times New Roman" w:cs="Times New Roman"/>
                <w:sz w:val="24"/>
                <w:szCs w:val="24"/>
              </w:rPr>
            </w:pPr>
            <w:r w:rsidRPr="00E17CBF">
              <w:rPr>
                <w:rFonts w:ascii="Times New Roman" w:hAnsi="Times New Roman" w:cs="Times New Roman"/>
                <w:sz w:val="24"/>
                <w:szCs w:val="24"/>
              </w:rPr>
              <w:t>Personas autoadscritas como indígenas</w:t>
            </w:r>
          </w:p>
        </w:tc>
        <w:tc>
          <w:tcPr>
            <w:tcW w:w="1924" w:type="pct"/>
          </w:tcPr>
          <w:p w14:paraId="2091CF00" w14:textId="77777777" w:rsidR="00265D62" w:rsidRPr="00E17CBF" w:rsidRDefault="00265D62" w:rsidP="00265D62">
            <w:pPr>
              <w:numPr>
                <w:ilvl w:val="0"/>
                <w:numId w:val="14"/>
              </w:numPr>
              <w:contextualSpacing/>
              <w:rPr>
                <w:rFonts w:ascii="Times New Roman" w:hAnsi="Times New Roman" w:cs="Times New Roman"/>
                <w:sz w:val="24"/>
                <w:szCs w:val="24"/>
              </w:rPr>
            </w:pPr>
            <w:r w:rsidRPr="00E17CBF">
              <w:rPr>
                <w:rFonts w:ascii="Times New Roman" w:hAnsi="Times New Roman" w:cs="Times New Roman"/>
                <w:sz w:val="24"/>
                <w:szCs w:val="24"/>
              </w:rPr>
              <w:t>No hablantes de lengua indígena.</w:t>
            </w:r>
          </w:p>
          <w:p w14:paraId="14BEEAF9" w14:textId="77777777" w:rsidR="00265D62" w:rsidRPr="00E17CBF" w:rsidRDefault="00265D62" w:rsidP="00265D62">
            <w:pPr>
              <w:numPr>
                <w:ilvl w:val="0"/>
                <w:numId w:val="14"/>
              </w:numPr>
              <w:contextualSpacing/>
              <w:rPr>
                <w:rFonts w:ascii="Times New Roman" w:hAnsi="Times New Roman" w:cs="Times New Roman"/>
                <w:sz w:val="24"/>
                <w:szCs w:val="24"/>
              </w:rPr>
            </w:pPr>
            <w:r w:rsidRPr="00E17CBF">
              <w:rPr>
                <w:rFonts w:ascii="Times New Roman" w:hAnsi="Times New Roman" w:cs="Times New Roman"/>
                <w:sz w:val="24"/>
                <w:szCs w:val="24"/>
              </w:rPr>
              <w:t>No hablantes de lengua indígena en hogares donde el jefe o jefa no habla lengua indígena</w:t>
            </w:r>
          </w:p>
          <w:p w14:paraId="7B49203B" w14:textId="77777777" w:rsidR="00265D62" w:rsidRPr="00E17CBF" w:rsidRDefault="00265D62" w:rsidP="00265D62">
            <w:pPr>
              <w:numPr>
                <w:ilvl w:val="0"/>
                <w:numId w:val="14"/>
              </w:numPr>
              <w:contextualSpacing/>
              <w:rPr>
                <w:rFonts w:ascii="Times New Roman" w:hAnsi="Times New Roman" w:cs="Times New Roman"/>
                <w:sz w:val="24"/>
                <w:szCs w:val="24"/>
              </w:rPr>
            </w:pPr>
            <w:r w:rsidRPr="00E17CBF">
              <w:rPr>
                <w:rFonts w:ascii="Times New Roman" w:hAnsi="Times New Roman" w:cs="Times New Roman"/>
                <w:sz w:val="24"/>
                <w:szCs w:val="24"/>
              </w:rPr>
              <w:t>Personas no autoadscritas como indígenas.</w:t>
            </w:r>
          </w:p>
        </w:tc>
      </w:tr>
      <w:tr w:rsidR="00E17CBF" w:rsidRPr="00E17CBF" w14:paraId="1F4603A2" w14:textId="77777777" w:rsidTr="002F2D33">
        <w:tc>
          <w:tcPr>
            <w:tcW w:w="1306" w:type="pct"/>
          </w:tcPr>
          <w:p w14:paraId="5667D839"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Personas afromexicanas</w:t>
            </w:r>
          </w:p>
        </w:tc>
        <w:tc>
          <w:tcPr>
            <w:tcW w:w="1770" w:type="pct"/>
          </w:tcPr>
          <w:p w14:paraId="68DEE84F"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Son afromexicanos o afrodescendientes las personas que se identifican como tales.</w:t>
            </w:r>
          </w:p>
        </w:tc>
        <w:tc>
          <w:tcPr>
            <w:tcW w:w="1924" w:type="pct"/>
          </w:tcPr>
          <w:p w14:paraId="4A83043A"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Personas no afromexicanas.</w:t>
            </w:r>
          </w:p>
        </w:tc>
      </w:tr>
      <w:tr w:rsidR="00E17CBF" w:rsidRPr="00E17CBF" w14:paraId="06F5219D" w14:textId="77777777" w:rsidTr="002F2D33">
        <w:tc>
          <w:tcPr>
            <w:tcW w:w="1306" w:type="pct"/>
          </w:tcPr>
          <w:p w14:paraId="5C061A2B"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Personas con discapacidad</w:t>
            </w:r>
          </w:p>
        </w:tc>
        <w:tc>
          <w:tcPr>
            <w:tcW w:w="1770" w:type="pct"/>
          </w:tcPr>
          <w:p w14:paraId="7126C5ED"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 xml:space="preserve">Personas que tienen alguna dificultad para desempeñar actividades cotidianas como: caminar, moverse, subir o bajar, ver, hablar, oír, vestirse, bañarse </w:t>
            </w:r>
            <w:r w:rsidRPr="00E17CBF">
              <w:rPr>
                <w:rFonts w:ascii="Times New Roman" w:hAnsi="Times New Roman" w:cs="Times New Roman"/>
                <w:sz w:val="24"/>
                <w:szCs w:val="24"/>
              </w:rPr>
              <w:lastRenderedPageBreak/>
              <w:t>o comer, poner atención o alguna limitación mental.</w:t>
            </w:r>
          </w:p>
        </w:tc>
        <w:tc>
          <w:tcPr>
            <w:tcW w:w="1924" w:type="pct"/>
          </w:tcPr>
          <w:p w14:paraId="7783FAEC" w14:textId="77777777" w:rsidR="00265D62" w:rsidRPr="00E17CBF" w:rsidRDefault="00265D62" w:rsidP="00265D62">
            <w:pPr>
              <w:rPr>
                <w:rFonts w:ascii="Times New Roman" w:hAnsi="Times New Roman" w:cs="Times New Roman"/>
                <w:sz w:val="24"/>
                <w:szCs w:val="24"/>
              </w:rPr>
            </w:pPr>
          </w:p>
          <w:p w14:paraId="1D3E2A3F" w14:textId="77777777" w:rsidR="00265D62" w:rsidRPr="00E17CBF" w:rsidRDefault="00265D62" w:rsidP="00265D62">
            <w:pPr>
              <w:rPr>
                <w:rFonts w:ascii="Times New Roman" w:hAnsi="Times New Roman" w:cs="Times New Roman"/>
                <w:sz w:val="24"/>
                <w:szCs w:val="24"/>
              </w:rPr>
            </w:pPr>
          </w:p>
          <w:p w14:paraId="74E765C3" w14:textId="77777777" w:rsidR="00265D62" w:rsidRPr="00E17CBF" w:rsidRDefault="00265D62" w:rsidP="00265D62">
            <w:pPr>
              <w:rPr>
                <w:rFonts w:ascii="Times New Roman" w:hAnsi="Times New Roman" w:cs="Times New Roman"/>
                <w:sz w:val="24"/>
                <w:szCs w:val="24"/>
              </w:rPr>
            </w:pPr>
          </w:p>
          <w:p w14:paraId="6C37D07D"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Personas sin discapacidad</w:t>
            </w:r>
          </w:p>
          <w:p w14:paraId="344645EB" w14:textId="77777777" w:rsidR="00265D62" w:rsidRPr="00E17CBF" w:rsidRDefault="00265D62" w:rsidP="00265D62">
            <w:pPr>
              <w:rPr>
                <w:rFonts w:ascii="Times New Roman" w:hAnsi="Times New Roman" w:cs="Times New Roman"/>
                <w:sz w:val="24"/>
                <w:szCs w:val="24"/>
              </w:rPr>
            </w:pPr>
          </w:p>
        </w:tc>
      </w:tr>
      <w:tr w:rsidR="00E17CBF" w:rsidRPr="00E17CBF" w14:paraId="4EF1AA01" w14:textId="77777777" w:rsidTr="002F2D33">
        <w:tc>
          <w:tcPr>
            <w:tcW w:w="1306" w:type="pct"/>
          </w:tcPr>
          <w:p w14:paraId="05174454" w14:textId="77777777" w:rsidR="00265D62" w:rsidRPr="00E17CBF" w:rsidRDefault="00265D62" w:rsidP="00265D62">
            <w:pPr>
              <w:jc w:val="center"/>
              <w:rPr>
                <w:rFonts w:ascii="Times New Roman" w:hAnsi="Times New Roman" w:cs="Times New Roman"/>
                <w:sz w:val="24"/>
                <w:szCs w:val="24"/>
              </w:rPr>
            </w:pPr>
          </w:p>
          <w:p w14:paraId="68A4F825" w14:textId="77777777" w:rsidR="00265D62" w:rsidRPr="00E17CBF" w:rsidRDefault="00265D62" w:rsidP="00265D62">
            <w:pPr>
              <w:jc w:val="center"/>
              <w:rPr>
                <w:rFonts w:ascii="Times New Roman" w:hAnsi="Times New Roman" w:cs="Times New Roman"/>
                <w:sz w:val="24"/>
                <w:szCs w:val="24"/>
              </w:rPr>
            </w:pPr>
          </w:p>
          <w:p w14:paraId="1BD09509" w14:textId="77777777" w:rsidR="00265D62" w:rsidRPr="00E17CBF" w:rsidRDefault="00265D62" w:rsidP="00265D62">
            <w:pPr>
              <w:jc w:val="center"/>
              <w:rPr>
                <w:rFonts w:ascii="Times New Roman" w:hAnsi="Times New Roman" w:cs="Times New Roman"/>
                <w:sz w:val="24"/>
                <w:szCs w:val="24"/>
              </w:rPr>
            </w:pPr>
          </w:p>
          <w:p w14:paraId="2BF23BD5"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Población rural</w:t>
            </w:r>
          </w:p>
        </w:tc>
        <w:tc>
          <w:tcPr>
            <w:tcW w:w="1770" w:type="pct"/>
          </w:tcPr>
          <w:p w14:paraId="06EE31C0" w14:textId="77777777" w:rsidR="00265D62" w:rsidRPr="00E17CBF" w:rsidRDefault="00265D62" w:rsidP="00265D62">
            <w:pPr>
              <w:jc w:val="center"/>
              <w:rPr>
                <w:rFonts w:ascii="Times New Roman" w:hAnsi="Times New Roman" w:cs="Times New Roman"/>
                <w:sz w:val="24"/>
                <w:szCs w:val="24"/>
              </w:rPr>
            </w:pPr>
            <w:r w:rsidRPr="00E17CBF">
              <w:rPr>
                <w:rFonts w:ascii="Times New Roman" w:hAnsi="Times New Roman" w:cs="Times New Roman"/>
                <w:sz w:val="24"/>
                <w:szCs w:val="24"/>
              </w:rPr>
              <w:t>Personas que habitan comunidades rurales de acuerdo con la definición del Instituto Nacional de Estadística y Geografía: una población se considera rural cuando tiene menos de 2,500 habitantes</w:t>
            </w:r>
          </w:p>
        </w:tc>
        <w:tc>
          <w:tcPr>
            <w:tcW w:w="1924" w:type="pct"/>
          </w:tcPr>
          <w:p w14:paraId="7AF73E48" w14:textId="77777777" w:rsidR="00265D62" w:rsidRPr="00E17CBF" w:rsidRDefault="00265D62" w:rsidP="00265D62">
            <w:pPr>
              <w:rPr>
                <w:rFonts w:ascii="Times New Roman" w:hAnsi="Times New Roman" w:cs="Times New Roman"/>
                <w:sz w:val="24"/>
                <w:szCs w:val="24"/>
              </w:rPr>
            </w:pPr>
          </w:p>
          <w:p w14:paraId="7A1D3E73"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Población urbana: una población se considera rural cuando tiene más de 2,500 habitantes.</w:t>
            </w:r>
          </w:p>
        </w:tc>
      </w:tr>
    </w:tbl>
    <w:p w14:paraId="2813B551" w14:textId="77777777" w:rsidR="00265D62" w:rsidRPr="00E17CBF" w:rsidRDefault="00265D62" w:rsidP="00265D62">
      <w:pPr>
        <w:spacing w:after="200" w:line="276" w:lineRule="auto"/>
        <w:rPr>
          <w:rFonts w:ascii="Times New Roman" w:eastAsia="Calibri" w:hAnsi="Times New Roman" w:cs="Times New Roman"/>
          <w:lang w:val="es-MX" w:eastAsia="en-US"/>
        </w:rPr>
      </w:pPr>
    </w:p>
    <w:p w14:paraId="171FACCF" w14:textId="77777777" w:rsidR="00265D62" w:rsidRPr="00E17CBF" w:rsidRDefault="00265D62" w:rsidP="00265D62">
      <w:pPr>
        <w:shd w:val="clear" w:color="auto" w:fill="D9D9D9"/>
        <w:spacing w:after="200" w:line="276" w:lineRule="auto"/>
        <w:rPr>
          <w:rFonts w:ascii="Times New Roman" w:eastAsia="Calibri" w:hAnsi="Times New Roman" w:cs="Times New Roman"/>
          <w:b/>
          <w:lang w:val="es-MX" w:eastAsia="en-US"/>
        </w:rPr>
      </w:pPr>
      <w:r w:rsidRPr="00E17CBF">
        <w:rPr>
          <w:rFonts w:ascii="Times New Roman" w:eastAsia="Calibri" w:hAnsi="Times New Roman" w:cs="Times New Roman"/>
          <w:b/>
          <w:lang w:val="es-MX" w:eastAsia="en-US"/>
        </w:rPr>
        <w:t xml:space="preserve">Estimación de metas en el primer año de operación del programa para los indicadores de nivel fin, propósito, componentes y actividades de la MIR </w:t>
      </w:r>
    </w:p>
    <w:tbl>
      <w:tblPr>
        <w:tblStyle w:val="Tablaconcuadrcula2"/>
        <w:tblW w:w="5000" w:type="pct"/>
        <w:tblLook w:val="04A0" w:firstRow="1" w:lastRow="0" w:firstColumn="1" w:lastColumn="0" w:noHBand="0" w:noVBand="1"/>
      </w:tblPr>
      <w:tblGrid>
        <w:gridCol w:w="2169"/>
        <w:gridCol w:w="4282"/>
        <w:gridCol w:w="3227"/>
      </w:tblGrid>
      <w:tr w:rsidR="00E17CBF" w:rsidRPr="00E17CBF" w14:paraId="08E7FB3E" w14:textId="77777777" w:rsidTr="002F2D33">
        <w:tc>
          <w:tcPr>
            <w:tcW w:w="1121" w:type="pct"/>
          </w:tcPr>
          <w:p w14:paraId="35354682" w14:textId="77777777" w:rsidR="00265D62" w:rsidRPr="00E17CBF" w:rsidRDefault="00265D62" w:rsidP="002F2D33">
            <w:pPr>
              <w:jc w:val="center"/>
              <w:rPr>
                <w:rFonts w:ascii="Times New Roman" w:hAnsi="Times New Roman" w:cs="Times New Roman"/>
                <w:b/>
                <w:sz w:val="24"/>
                <w:szCs w:val="24"/>
              </w:rPr>
            </w:pPr>
            <w:r w:rsidRPr="00E17CBF">
              <w:rPr>
                <w:rFonts w:ascii="Times New Roman" w:hAnsi="Times New Roman" w:cs="Times New Roman"/>
                <w:b/>
                <w:sz w:val="24"/>
                <w:szCs w:val="24"/>
              </w:rPr>
              <w:t>Nivel</w:t>
            </w:r>
          </w:p>
        </w:tc>
        <w:tc>
          <w:tcPr>
            <w:tcW w:w="2212" w:type="pct"/>
          </w:tcPr>
          <w:p w14:paraId="57DEC3BD" w14:textId="77777777" w:rsidR="00265D62" w:rsidRPr="00E17CBF" w:rsidRDefault="00265D62" w:rsidP="002F2D33">
            <w:pPr>
              <w:jc w:val="center"/>
              <w:rPr>
                <w:rFonts w:ascii="Times New Roman" w:hAnsi="Times New Roman" w:cs="Times New Roman"/>
                <w:b/>
                <w:sz w:val="24"/>
                <w:szCs w:val="24"/>
              </w:rPr>
            </w:pPr>
            <w:r w:rsidRPr="00E17CBF">
              <w:rPr>
                <w:rFonts w:ascii="Times New Roman" w:hAnsi="Times New Roman" w:cs="Times New Roman"/>
                <w:b/>
                <w:sz w:val="24"/>
                <w:szCs w:val="24"/>
              </w:rPr>
              <w:t>Nombre del indicador</w:t>
            </w:r>
          </w:p>
        </w:tc>
        <w:tc>
          <w:tcPr>
            <w:tcW w:w="1667" w:type="pct"/>
          </w:tcPr>
          <w:p w14:paraId="180813B0" w14:textId="77777777" w:rsidR="00265D62" w:rsidRPr="00E17CBF" w:rsidRDefault="00265D62" w:rsidP="002F2D33">
            <w:pPr>
              <w:jc w:val="center"/>
              <w:rPr>
                <w:rFonts w:ascii="Times New Roman" w:hAnsi="Times New Roman" w:cs="Times New Roman"/>
                <w:b/>
                <w:sz w:val="24"/>
                <w:szCs w:val="24"/>
              </w:rPr>
            </w:pPr>
            <w:r w:rsidRPr="00E17CBF">
              <w:rPr>
                <w:rFonts w:ascii="Times New Roman" w:hAnsi="Times New Roman" w:cs="Times New Roman"/>
                <w:b/>
                <w:sz w:val="24"/>
                <w:szCs w:val="24"/>
              </w:rPr>
              <w:t>Meta estimada</w:t>
            </w:r>
          </w:p>
        </w:tc>
      </w:tr>
      <w:tr w:rsidR="00E17CBF" w:rsidRPr="00E17CBF" w14:paraId="3275811C" w14:textId="77777777" w:rsidTr="002F2D33">
        <w:tc>
          <w:tcPr>
            <w:tcW w:w="1121" w:type="pct"/>
            <w:vAlign w:val="center"/>
          </w:tcPr>
          <w:p w14:paraId="469E24C2"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Fin</w:t>
            </w:r>
          </w:p>
        </w:tc>
        <w:tc>
          <w:tcPr>
            <w:tcW w:w="2212" w:type="pct"/>
          </w:tcPr>
          <w:p w14:paraId="3BF4F8E6"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Gasto en Investigación Científica y Desarrollo Experimental (GIDE) ejecutado por la Instituciones de Educación Superior (IES) respecto al Producto Interno Bruto (PIB)</w:t>
            </w:r>
          </w:p>
        </w:tc>
        <w:tc>
          <w:tcPr>
            <w:tcW w:w="1667" w:type="pct"/>
            <w:vAlign w:val="center"/>
          </w:tcPr>
          <w:p w14:paraId="3FFD61E7" w14:textId="77777777" w:rsidR="00265D62" w:rsidRPr="00E17CBF" w:rsidRDefault="00265D62" w:rsidP="002F2D33">
            <w:pPr>
              <w:jc w:val="center"/>
              <w:rPr>
                <w:rFonts w:ascii="Times New Roman" w:hAnsi="Times New Roman" w:cs="Times New Roman"/>
                <w:bCs/>
                <w:sz w:val="24"/>
                <w:szCs w:val="24"/>
              </w:rPr>
            </w:pPr>
            <w:r w:rsidRPr="00E17CBF">
              <w:rPr>
                <w:rFonts w:ascii="Times New Roman" w:hAnsi="Times New Roman" w:cs="Times New Roman"/>
                <w:bCs/>
                <w:sz w:val="24"/>
                <w:szCs w:val="24"/>
              </w:rPr>
              <w:t>0.15</w:t>
            </w:r>
          </w:p>
          <w:p w14:paraId="76A1A64B" w14:textId="77777777" w:rsidR="00265D62" w:rsidRPr="00E17CBF" w:rsidRDefault="00265D62" w:rsidP="002F2D33">
            <w:pPr>
              <w:jc w:val="center"/>
              <w:rPr>
                <w:rFonts w:ascii="Times New Roman" w:hAnsi="Times New Roman" w:cs="Times New Roman"/>
                <w:bCs/>
                <w:sz w:val="24"/>
                <w:szCs w:val="24"/>
              </w:rPr>
            </w:pPr>
          </w:p>
        </w:tc>
      </w:tr>
      <w:tr w:rsidR="00E17CBF" w:rsidRPr="00E17CBF" w14:paraId="7DDEA3DD" w14:textId="77777777" w:rsidTr="002F2D33">
        <w:tc>
          <w:tcPr>
            <w:tcW w:w="1121" w:type="pct"/>
            <w:vAlign w:val="center"/>
          </w:tcPr>
          <w:p w14:paraId="60E6DE5F"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Propósito</w:t>
            </w:r>
          </w:p>
        </w:tc>
        <w:tc>
          <w:tcPr>
            <w:tcW w:w="2212" w:type="pct"/>
          </w:tcPr>
          <w:p w14:paraId="13EDBC21"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Calificación promedio del Modelo Sintético de Información del Desempeño de los programas presupuestarios de CONACYT</w:t>
            </w:r>
          </w:p>
        </w:tc>
        <w:tc>
          <w:tcPr>
            <w:tcW w:w="1667" w:type="pct"/>
            <w:vAlign w:val="center"/>
          </w:tcPr>
          <w:p w14:paraId="2256FAC2" w14:textId="77777777" w:rsidR="00265D62" w:rsidRPr="00E17CBF" w:rsidRDefault="00265D62" w:rsidP="002F2D33">
            <w:pPr>
              <w:jc w:val="center"/>
              <w:rPr>
                <w:rFonts w:ascii="Times New Roman" w:hAnsi="Times New Roman" w:cs="Times New Roman"/>
                <w:bCs/>
                <w:sz w:val="24"/>
                <w:szCs w:val="24"/>
              </w:rPr>
            </w:pPr>
            <w:r w:rsidRPr="00E17CBF">
              <w:rPr>
                <w:rFonts w:ascii="Times New Roman" w:hAnsi="Times New Roman" w:cs="Times New Roman"/>
                <w:bCs/>
                <w:sz w:val="24"/>
                <w:szCs w:val="24"/>
              </w:rPr>
              <w:t>3.83</w:t>
            </w:r>
          </w:p>
        </w:tc>
      </w:tr>
      <w:tr w:rsidR="00E17CBF" w:rsidRPr="00E17CBF" w14:paraId="6725FF16" w14:textId="77777777" w:rsidTr="002F2D33">
        <w:tc>
          <w:tcPr>
            <w:tcW w:w="1121" w:type="pct"/>
            <w:vMerge w:val="restart"/>
            <w:vAlign w:val="center"/>
          </w:tcPr>
          <w:p w14:paraId="614148BF"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Componentes</w:t>
            </w:r>
          </w:p>
        </w:tc>
        <w:tc>
          <w:tcPr>
            <w:tcW w:w="2212" w:type="pct"/>
          </w:tcPr>
          <w:p w14:paraId="2090C425"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Porcentaje de informes finales de evaluaciones externas entregados</w:t>
            </w:r>
          </w:p>
        </w:tc>
        <w:tc>
          <w:tcPr>
            <w:tcW w:w="1667" w:type="pct"/>
            <w:vAlign w:val="center"/>
          </w:tcPr>
          <w:p w14:paraId="418003FE" w14:textId="14A2DF6E" w:rsidR="00265D62" w:rsidRPr="00E17CBF" w:rsidRDefault="00265D62" w:rsidP="002F2D33">
            <w:pPr>
              <w:jc w:val="center"/>
              <w:rPr>
                <w:rFonts w:ascii="Times New Roman" w:hAnsi="Times New Roman" w:cs="Times New Roman"/>
                <w:bCs/>
                <w:sz w:val="24"/>
                <w:szCs w:val="24"/>
              </w:rPr>
            </w:pPr>
            <w:r w:rsidRPr="00E17CBF">
              <w:rPr>
                <w:rFonts w:ascii="Times New Roman" w:hAnsi="Times New Roman" w:cs="Times New Roman"/>
                <w:bCs/>
                <w:sz w:val="24"/>
                <w:szCs w:val="24"/>
              </w:rPr>
              <w:t>100</w:t>
            </w:r>
          </w:p>
        </w:tc>
      </w:tr>
      <w:tr w:rsidR="00E17CBF" w:rsidRPr="00E17CBF" w14:paraId="54516FE8" w14:textId="77777777" w:rsidTr="002F2D33">
        <w:trPr>
          <w:trHeight w:val="819"/>
        </w:trPr>
        <w:tc>
          <w:tcPr>
            <w:tcW w:w="1121" w:type="pct"/>
            <w:vMerge/>
            <w:vAlign w:val="center"/>
          </w:tcPr>
          <w:p w14:paraId="37B7EAB3" w14:textId="77777777" w:rsidR="00265D62" w:rsidRPr="00E17CBF" w:rsidRDefault="00265D62" w:rsidP="00265D62">
            <w:pPr>
              <w:rPr>
                <w:rFonts w:ascii="Times New Roman" w:hAnsi="Times New Roman" w:cs="Times New Roman"/>
                <w:sz w:val="24"/>
                <w:szCs w:val="24"/>
              </w:rPr>
            </w:pPr>
          </w:p>
        </w:tc>
        <w:tc>
          <w:tcPr>
            <w:tcW w:w="2212" w:type="pct"/>
          </w:tcPr>
          <w:p w14:paraId="78A473B0" w14:textId="5BFFD6F0" w:rsidR="00265D62" w:rsidRPr="00E17CBF" w:rsidRDefault="00265D62" w:rsidP="002F2D33">
            <w:pPr>
              <w:rPr>
                <w:rFonts w:ascii="Times New Roman" w:hAnsi="Times New Roman" w:cs="Times New Roman"/>
                <w:sz w:val="24"/>
                <w:szCs w:val="24"/>
              </w:rPr>
            </w:pPr>
            <w:r w:rsidRPr="00E17CBF">
              <w:rPr>
                <w:rFonts w:ascii="Times New Roman" w:hAnsi="Times New Roman" w:cs="Times New Roman"/>
                <w:sz w:val="24"/>
                <w:szCs w:val="24"/>
              </w:rPr>
              <w:t>Porcentaje de ASM reportados en SSAS respecto del total de ASM vigentes</w:t>
            </w:r>
          </w:p>
        </w:tc>
        <w:tc>
          <w:tcPr>
            <w:tcW w:w="1667" w:type="pct"/>
            <w:vAlign w:val="center"/>
          </w:tcPr>
          <w:p w14:paraId="40493A61" w14:textId="7102D499" w:rsidR="00265D62" w:rsidRPr="00E17CBF" w:rsidRDefault="00265D62" w:rsidP="002F2D33">
            <w:pPr>
              <w:jc w:val="center"/>
              <w:rPr>
                <w:rFonts w:ascii="Times New Roman" w:hAnsi="Times New Roman" w:cs="Times New Roman"/>
                <w:bCs/>
                <w:sz w:val="24"/>
                <w:szCs w:val="24"/>
              </w:rPr>
            </w:pPr>
            <w:r w:rsidRPr="00E17CBF">
              <w:rPr>
                <w:rFonts w:ascii="Times New Roman" w:hAnsi="Times New Roman" w:cs="Times New Roman"/>
                <w:bCs/>
                <w:sz w:val="24"/>
                <w:szCs w:val="24"/>
              </w:rPr>
              <w:t>100</w:t>
            </w:r>
          </w:p>
        </w:tc>
      </w:tr>
      <w:tr w:rsidR="00E17CBF" w:rsidRPr="00E17CBF" w14:paraId="0015E392" w14:textId="77777777" w:rsidTr="002F2D33">
        <w:tc>
          <w:tcPr>
            <w:tcW w:w="1121" w:type="pct"/>
            <w:vMerge/>
            <w:vAlign w:val="center"/>
          </w:tcPr>
          <w:p w14:paraId="533EFADC" w14:textId="77777777" w:rsidR="00265D62" w:rsidRPr="00E17CBF" w:rsidRDefault="00265D62" w:rsidP="00265D62">
            <w:pPr>
              <w:rPr>
                <w:rFonts w:ascii="Times New Roman" w:hAnsi="Times New Roman" w:cs="Times New Roman"/>
                <w:sz w:val="24"/>
                <w:szCs w:val="24"/>
              </w:rPr>
            </w:pPr>
          </w:p>
        </w:tc>
        <w:tc>
          <w:tcPr>
            <w:tcW w:w="2212" w:type="pct"/>
          </w:tcPr>
          <w:p w14:paraId="322AB31F"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Porcentaje de Matrices de Indicadores para Resultados (MIR) de los programas presupuestarios de CONACYT con recomendaciones internas y externas incorporadas</w:t>
            </w:r>
          </w:p>
        </w:tc>
        <w:tc>
          <w:tcPr>
            <w:tcW w:w="1667" w:type="pct"/>
            <w:vAlign w:val="center"/>
          </w:tcPr>
          <w:p w14:paraId="2B268700" w14:textId="77777777" w:rsidR="00265D62" w:rsidRPr="00E17CBF" w:rsidRDefault="00265D62" w:rsidP="002F2D33">
            <w:pPr>
              <w:jc w:val="center"/>
              <w:rPr>
                <w:rFonts w:ascii="Times New Roman" w:hAnsi="Times New Roman" w:cs="Times New Roman"/>
                <w:bCs/>
                <w:sz w:val="24"/>
                <w:szCs w:val="24"/>
              </w:rPr>
            </w:pPr>
            <w:r w:rsidRPr="00E17CBF">
              <w:rPr>
                <w:rFonts w:ascii="Times New Roman" w:hAnsi="Times New Roman" w:cs="Times New Roman"/>
                <w:bCs/>
                <w:sz w:val="24"/>
                <w:szCs w:val="24"/>
              </w:rPr>
              <w:t>100</w:t>
            </w:r>
          </w:p>
        </w:tc>
      </w:tr>
      <w:tr w:rsidR="00E17CBF" w:rsidRPr="00E17CBF" w14:paraId="41037E6A" w14:textId="77777777" w:rsidTr="002F2D33">
        <w:tc>
          <w:tcPr>
            <w:tcW w:w="1121" w:type="pct"/>
            <w:vMerge/>
            <w:vAlign w:val="center"/>
          </w:tcPr>
          <w:p w14:paraId="62C7FFF9" w14:textId="77777777" w:rsidR="00265D62" w:rsidRPr="00E17CBF" w:rsidRDefault="00265D62" w:rsidP="00265D62">
            <w:pPr>
              <w:rPr>
                <w:rFonts w:ascii="Times New Roman" w:hAnsi="Times New Roman" w:cs="Times New Roman"/>
                <w:sz w:val="24"/>
                <w:szCs w:val="24"/>
              </w:rPr>
            </w:pPr>
          </w:p>
        </w:tc>
        <w:tc>
          <w:tcPr>
            <w:tcW w:w="2212" w:type="pct"/>
          </w:tcPr>
          <w:p w14:paraId="2DB3EC8B"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Mide el cambio en el número de descargas del Informe General del Estado de la Ciencia, la Tecnología y la Innovación en México en relación con el año anterior realizadas por medio del Sistema Integrado sobre Información Científica, Desarrollo Tecnológico e Innovación.</w:t>
            </w:r>
          </w:p>
        </w:tc>
        <w:tc>
          <w:tcPr>
            <w:tcW w:w="1667" w:type="pct"/>
            <w:vAlign w:val="center"/>
          </w:tcPr>
          <w:p w14:paraId="6A8665FD" w14:textId="77777777" w:rsidR="00265D62" w:rsidRPr="00E17CBF" w:rsidRDefault="00265D62" w:rsidP="002F2D33">
            <w:pPr>
              <w:jc w:val="center"/>
              <w:rPr>
                <w:rFonts w:ascii="Times New Roman" w:hAnsi="Times New Roman" w:cs="Times New Roman"/>
                <w:bCs/>
                <w:sz w:val="24"/>
                <w:szCs w:val="24"/>
              </w:rPr>
            </w:pPr>
            <w:r w:rsidRPr="00E17CBF">
              <w:rPr>
                <w:rFonts w:ascii="Times New Roman" w:hAnsi="Times New Roman" w:cs="Times New Roman"/>
                <w:bCs/>
                <w:sz w:val="24"/>
                <w:szCs w:val="24"/>
              </w:rPr>
              <w:t>106.25</w:t>
            </w:r>
          </w:p>
        </w:tc>
      </w:tr>
      <w:tr w:rsidR="00E17CBF" w:rsidRPr="00E17CBF" w14:paraId="2D53C1B0" w14:textId="77777777" w:rsidTr="002F2D33">
        <w:tc>
          <w:tcPr>
            <w:tcW w:w="1121" w:type="pct"/>
            <w:vMerge w:val="restart"/>
            <w:vAlign w:val="center"/>
          </w:tcPr>
          <w:p w14:paraId="3E158ABD"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Actividades</w:t>
            </w:r>
          </w:p>
        </w:tc>
        <w:tc>
          <w:tcPr>
            <w:tcW w:w="2212" w:type="pct"/>
          </w:tcPr>
          <w:p w14:paraId="5B785385"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 xml:space="preserve">Porcentaje de asesorías proporcionadas a las unidades responsables para la mejora </w:t>
            </w:r>
            <w:r w:rsidRPr="00E17CBF">
              <w:rPr>
                <w:rFonts w:ascii="Times New Roman" w:hAnsi="Times New Roman" w:cs="Times New Roman"/>
                <w:sz w:val="24"/>
                <w:szCs w:val="24"/>
              </w:rPr>
              <w:lastRenderedPageBreak/>
              <w:t>de la MIR de los programas presupuestarios del CONACYT</w:t>
            </w:r>
          </w:p>
        </w:tc>
        <w:tc>
          <w:tcPr>
            <w:tcW w:w="1667" w:type="pct"/>
            <w:vAlign w:val="center"/>
          </w:tcPr>
          <w:p w14:paraId="3228ED82" w14:textId="77777777" w:rsidR="00265D62" w:rsidRPr="00E17CBF" w:rsidRDefault="00265D62" w:rsidP="002F2D33">
            <w:pPr>
              <w:jc w:val="center"/>
              <w:rPr>
                <w:rFonts w:ascii="Times New Roman" w:hAnsi="Times New Roman" w:cs="Times New Roman"/>
                <w:bCs/>
                <w:sz w:val="24"/>
                <w:szCs w:val="24"/>
              </w:rPr>
            </w:pPr>
            <w:r w:rsidRPr="00E17CBF">
              <w:rPr>
                <w:rFonts w:ascii="Times New Roman" w:hAnsi="Times New Roman" w:cs="Times New Roman"/>
                <w:bCs/>
                <w:sz w:val="24"/>
                <w:szCs w:val="24"/>
              </w:rPr>
              <w:lastRenderedPageBreak/>
              <w:t>100</w:t>
            </w:r>
          </w:p>
          <w:p w14:paraId="672C660C" w14:textId="77777777" w:rsidR="00265D62" w:rsidRPr="00E17CBF" w:rsidRDefault="00265D62" w:rsidP="002F2D33">
            <w:pPr>
              <w:jc w:val="center"/>
              <w:rPr>
                <w:rFonts w:ascii="Times New Roman" w:hAnsi="Times New Roman" w:cs="Times New Roman"/>
                <w:bCs/>
                <w:sz w:val="24"/>
                <w:szCs w:val="24"/>
              </w:rPr>
            </w:pPr>
          </w:p>
        </w:tc>
      </w:tr>
      <w:tr w:rsidR="00E17CBF" w:rsidRPr="00E17CBF" w14:paraId="60226B41" w14:textId="77777777" w:rsidTr="002F2D33">
        <w:tc>
          <w:tcPr>
            <w:tcW w:w="1121" w:type="pct"/>
            <w:vMerge/>
          </w:tcPr>
          <w:p w14:paraId="013A42ED" w14:textId="77777777" w:rsidR="00265D62" w:rsidRPr="00E17CBF" w:rsidRDefault="00265D62" w:rsidP="00265D62">
            <w:pPr>
              <w:rPr>
                <w:rFonts w:ascii="Times New Roman" w:hAnsi="Times New Roman" w:cs="Times New Roman"/>
                <w:sz w:val="24"/>
                <w:szCs w:val="24"/>
              </w:rPr>
            </w:pPr>
          </w:p>
        </w:tc>
        <w:tc>
          <w:tcPr>
            <w:tcW w:w="2212" w:type="pct"/>
          </w:tcPr>
          <w:p w14:paraId="3326243D"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Porcentaje de días laborables invertidos en el proceso de recopilación, procesamiento e integración de los Informes de Actividades Científicas y Tecnológicas en México</w:t>
            </w:r>
          </w:p>
        </w:tc>
        <w:tc>
          <w:tcPr>
            <w:tcW w:w="1667" w:type="pct"/>
            <w:vAlign w:val="center"/>
          </w:tcPr>
          <w:p w14:paraId="5948FD18" w14:textId="77777777" w:rsidR="00265D62" w:rsidRPr="00E17CBF" w:rsidRDefault="00265D62" w:rsidP="002F2D33">
            <w:pPr>
              <w:jc w:val="center"/>
              <w:rPr>
                <w:rFonts w:ascii="Times New Roman" w:hAnsi="Times New Roman" w:cs="Times New Roman"/>
                <w:bCs/>
                <w:sz w:val="24"/>
                <w:szCs w:val="24"/>
              </w:rPr>
            </w:pPr>
            <w:r w:rsidRPr="00E17CBF">
              <w:rPr>
                <w:rFonts w:ascii="Times New Roman" w:hAnsi="Times New Roman" w:cs="Times New Roman"/>
                <w:bCs/>
                <w:sz w:val="24"/>
                <w:szCs w:val="24"/>
              </w:rPr>
              <w:t>93.63</w:t>
            </w:r>
          </w:p>
        </w:tc>
      </w:tr>
      <w:tr w:rsidR="00E17CBF" w:rsidRPr="00E17CBF" w14:paraId="3EDDFF5A" w14:textId="77777777" w:rsidTr="002F2D33">
        <w:tc>
          <w:tcPr>
            <w:tcW w:w="1121" w:type="pct"/>
            <w:vMerge/>
          </w:tcPr>
          <w:p w14:paraId="23798391" w14:textId="77777777" w:rsidR="00265D62" w:rsidRPr="00E17CBF" w:rsidRDefault="00265D62" w:rsidP="00265D62">
            <w:pPr>
              <w:rPr>
                <w:rFonts w:ascii="Times New Roman" w:hAnsi="Times New Roman" w:cs="Times New Roman"/>
                <w:sz w:val="24"/>
                <w:szCs w:val="24"/>
              </w:rPr>
            </w:pPr>
          </w:p>
        </w:tc>
        <w:tc>
          <w:tcPr>
            <w:tcW w:w="2212" w:type="pct"/>
          </w:tcPr>
          <w:p w14:paraId="07B91B2F"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Porcentaje de contratos de evaluaciones externas mandatadas en el Programa Anual de Evaluación (PAE) a los programas presupuestarios del CONACYT formalizados.</w:t>
            </w:r>
          </w:p>
        </w:tc>
        <w:tc>
          <w:tcPr>
            <w:tcW w:w="1667" w:type="pct"/>
            <w:vAlign w:val="center"/>
          </w:tcPr>
          <w:p w14:paraId="635494D1" w14:textId="77777777" w:rsidR="00265D62" w:rsidRPr="00E17CBF" w:rsidRDefault="00265D62" w:rsidP="002F2D33">
            <w:pPr>
              <w:jc w:val="center"/>
              <w:rPr>
                <w:rFonts w:ascii="Times New Roman" w:hAnsi="Times New Roman" w:cs="Times New Roman"/>
                <w:bCs/>
                <w:sz w:val="24"/>
                <w:szCs w:val="24"/>
              </w:rPr>
            </w:pPr>
            <w:r w:rsidRPr="00E17CBF">
              <w:rPr>
                <w:rFonts w:ascii="Times New Roman" w:hAnsi="Times New Roman" w:cs="Times New Roman"/>
                <w:bCs/>
                <w:sz w:val="24"/>
                <w:szCs w:val="24"/>
              </w:rPr>
              <w:t>100</w:t>
            </w:r>
          </w:p>
        </w:tc>
      </w:tr>
      <w:tr w:rsidR="00E17CBF" w:rsidRPr="00E17CBF" w14:paraId="5C2BE677" w14:textId="77777777" w:rsidTr="002F2D33">
        <w:tc>
          <w:tcPr>
            <w:tcW w:w="1121" w:type="pct"/>
            <w:vMerge/>
          </w:tcPr>
          <w:p w14:paraId="6599E8F9" w14:textId="77777777" w:rsidR="00265D62" w:rsidRPr="00E17CBF" w:rsidRDefault="00265D62" w:rsidP="00265D62">
            <w:pPr>
              <w:rPr>
                <w:rFonts w:ascii="Times New Roman" w:hAnsi="Times New Roman" w:cs="Times New Roman"/>
                <w:sz w:val="24"/>
                <w:szCs w:val="24"/>
              </w:rPr>
            </w:pPr>
          </w:p>
        </w:tc>
        <w:tc>
          <w:tcPr>
            <w:tcW w:w="2212" w:type="pct"/>
          </w:tcPr>
          <w:p w14:paraId="5C8B8B05" w14:textId="77777777" w:rsidR="00265D62" w:rsidRPr="00E17CBF" w:rsidRDefault="00265D62" w:rsidP="00265D62">
            <w:pPr>
              <w:rPr>
                <w:rFonts w:ascii="Times New Roman" w:hAnsi="Times New Roman" w:cs="Times New Roman"/>
                <w:sz w:val="24"/>
                <w:szCs w:val="24"/>
              </w:rPr>
            </w:pPr>
            <w:r w:rsidRPr="00E17CBF">
              <w:rPr>
                <w:rFonts w:ascii="Times New Roman" w:hAnsi="Times New Roman" w:cs="Times New Roman"/>
                <w:sz w:val="24"/>
                <w:szCs w:val="24"/>
              </w:rPr>
              <w:t>Porcentaje de actividades de monitoreo de ASM realizadas</w:t>
            </w:r>
          </w:p>
        </w:tc>
        <w:tc>
          <w:tcPr>
            <w:tcW w:w="1667" w:type="pct"/>
            <w:vAlign w:val="center"/>
          </w:tcPr>
          <w:p w14:paraId="7061349A" w14:textId="77777777" w:rsidR="00265D62" w:rsidRPr="00E17CBF" w:rsidRDefault="00265D62" w:rsidP="002F2D33">
            <w:pPr>
              <w:jc w:val="center"/>
              <w:rPr>
                <w:rFonts w:ascii="Times New Roman" w:hAnsi="Times New Roman" w:cs="Times New Roman"/>
                <w:bCs/>
                <w:sz w:val="24"/>
                <w:szCs w:val="24"/>
              </w:rPr>
            </w:pPr>
            <w:r w:rsidRPr="00E17CBF">
              <w:rPr>
                <w:rFonts w:ascii="Times New Roman" w:hAnsi="Times New Roman" w:cs="Times New Roman"/>
                <w:bCs/>
                <w:sz w:val="24"/>
                <w:szCs w:val="24"/>
              </w:rPr>
              <w:t>100</w:t>
            </w:r>
          </w:p>
        </w:tc>
      </w:tr>
    </w:tbl>
    <w:p w14:paraId="60D6A9B8" w14:textId="77777777" w:rsidR="001E4548" w:rsidRPr="00E17CBF" w:rsidRDefault="001E4548" w:rsidP="00265D62">
      <w:pPr>
        <w:spacing w:after="200" w:line="276" w:lineRule="auto"/>
        <w:rPr>
          <w:rFonts w:ascii="Times New Roman" w:eastAsia="Calibri" w:hAnsi="Times New Roman" w:cs="Times New Roman"/>
          <w:b/>
          <w:lang w:val="es-MX" w:eastAsia="en-US"/>
        </w:rPr>
        <w:sectPr w:rsidR="001E4548" w:rsidRPr="00E17CBF" w:rsidSect="00BA757E">
          <w:footerReference w:type="default" r:id="rId17"/>
          <w:pgSz w:w="12240" w:h="15840"/>
          <w:pgMar w:top="2268" w:right="1134" w:bottom="1134" w:left="1418" w:header="709" w:footer="709" w:gutter="0"/>
          <w:pgNumType w:start="3"/>
          <w:cols w:space="708"/>
          <w:docGrid w:linePitch="360"/>
        </w:sectPr>
      </w:pPr>
    </w:p>
    <w:p w14:paraId="5A838157" w14:textId="0205BC2D" w:rsidR="00DA1DDF" w:rsidRPr="00D32DD1" w:rsidRDefault="002F2D33" w:rsidP="001E4548">
      <w:pPr>
        <w:pStyle w:val="Ttulo3"/>
        <w:jc w:val="center"/>
        <w:rPr>
          <w:rFonts w:ascii="Times New Roman" w:eastAsia="Calibri" w:hAnsi="Times New Roman" w:cs="Times New Roman"/>
          <w:b/>
          <w:color w:val="1F497D" w:themeColor="text2"/>
          <w:lang w:val="es-MX" w:eastAsia="en-US"/>
        </w:rPr>
      </w:pPr>
      <w:bookmarkStart w:id="50" w:name="_Toc25931683"/>
      <w:r w:rsidRPr="00D32DD1">
        <w:rPr>
          <w:rFonts w:ascii="Times New Roman" w:eastAsia="Calibri" w:hAnsi="Times New Roman" w:cs="Times New Roman"/>
          <w:b/>
          <w:color w:val="1F497D" w:themeColor="text2"/>
          <w:lang w:val="es-MX" w:eastAsia="en-US"/>
        </w:rPr>
        <w:lastRenderedPageBreak/>
        <w:t>Anexo 2</w:t>
      </w:r>
      <w:bookmarkEnd w:id="50"/>
    </w:p>
    <w:p w14:paraId="0BB9E3E5" w14:textId="072CBE0C" w:rsidR="00265D62" w:rsidRPr="00D32DD1" w:rsidRDefault="002F2D33" w:rsidP="00DA1DDF">
      <w:pPr>
        <w:spacing w:after="200" w:line="276" w:lineRule="auto"/>
        <w:jc w:val="center"/>
        <w:rPr>
          <w:rFonts w:ascii="Times New Roman" w:eastAsia="Calibri" w:hAnsi="Times New Roman" w:cs="Times New Roman"/>
          <w:b/>
          <w:color w:val="1F497D" w:themeColor="text2"/>
          <w:lang w:val="es-MX" w:eastAsia="en-US"/>
        </w:rPr>
      </w:pPr>
      <w:r w:rsidRPr="00D32DD1">
        <w:rPr>
          <w:rFonts w:ascii="Times New Roman" w:eastAsia="Calibri" w:hAnsi="Times New Roman" w:cs="Times New Roman"/>
          <w:b/>
          <w:color w:val="1F497D" w:themeColor="text2"/>
          <w:lang w:val="es-MX" w:eastAsia="en-US"/>
        </w:rPr>
        <w:t>Complementariedades y coincidencias entre programas</w:t>
      </w:r>
    </w:p>
    <w:tbl>
      <w:tblPr>
        <w:tblStyle w:val="Tablaconcuadrcula2"/>
        <w:tblW w:w="5817" w:type="pct"/>
        <w:tblInd w:w="-714" w:type="dxa"/>
        <w:tblLook w:val="04A0" w:firstRow="1" w:lastRow="0" w:firstColumn="1" w:lastColumn="0" w:noHBand="0" w:noVBand="1"/>
      </w:tblPr>
      <w:tblGrid>
        <w:gridCol w:w="1737"/>
        <w:gridCol w:w="1603"/>
        <w:gridCol w:w="1949"/>
        <w:gridCol w:w="1617"/>
        <w:gridCol w:w="1296"/>
        <w:gridCol w:w="2007"/>
        <w:gridCol w:w="2125"/>
        <w:gridCol w:w="2125"/>
      </w:tblGrid>
      <w:tr w:rsidR="00E17CBF" w:rsidRPr="00E17CBF" w14:paraId="54706CDF" w14:textId="77777777" w:rsidTr="001E4548">
        <w:trPr>
          <w:trHeight w:val="1753"/>
        </w:trPr>
        <w:tc>
          <w:tcPr>
            <w:tcW w:w="601" w:type="pct"/>
            <w:vAlign w:val="center"/>
          </w:tcPr>
          <w:p w14:paraId="4D1B727E" w14:textId="77777777" w:rsidR="00113428" w:rsidRPr="00E17CBF" w:rsidRDefault="00113428" w:rsidP="00D75F25">
            <w:pPr>
              <w:jc w:val="center"/>
              <w:rPr>
                <w:rFonts w:ascii="Times New Roman" w:hAnsi="Times New Roman" w:cs="Times New Roman"/>
                <w:b/>
                <w:sz w:val="24"/>
                <w:szCs w:val="24"/>
              </w:rPr>
            </w:pPr>
            <w:r w:rsidRPr="00E17CBF">
              <w:rPr>
                <w:rFonts w:ascii="Times New Roman" w:hAnsi="Times New Roman" w:cs="Times New Roman"/>
                <w:b/>
                <w:sz w:val="24"/>
                <w:szCs w:val="24"/>
              </w:rPr>
              <w:t>Nombre del programa</w:t>
            </w:r>
          </w:p>
        </w:tc>
        <w:tc>
          <w:tcPr>
            <w:tcW w:w="554" w:type="pct"/>
            <w:vAlign w:val="center"/>
          </w:tcPr>
          <w:p w14:paraId="31041AF9" w14:textId="77777777" w:rsidR="00113428" w:rsidRPr="00E17CBF" w:rsidRDefault="00113428" w:rsidP="00D75F25">
            <w:pPr>
              <w:tabs>
                <w:tab w:val="left" w:pos="1207"/>
              </w:tabs>
              <w:rPr>
                <w:rFonts w:ascii="Times New Roman" w:hAnsi="Times New Roman" w:cs="Times New Roman"/>
                <w:b/>
                <w:sz w:val="24"/>
                <w:szCs w:val="24"/>
              </w:rPr>
            </w:pPr>
            <w:r w:rsidRPr="00E17CBF">
              <w:rPr>
                <w:rFonts w:ascii="Times New Roman" w:hAnsi="Times New Roman" w:cs="Times New Roman"/>
                <w:b/>
                <w:sz w:val="24"/>
                <w:szCs w:val="24"/>
              </w:rPr>
              <w:t>Dependencia/</w:t>
            </w:r>
          </w:p>
          <w:p w14:paraId="058B9C13" w14:textId="77777777" w:rsidR="00113428" w:rsidRPr="00E17CBF" w:rsidRDefault="00113428" w:rsidP="00D75F25">
            <w:pPr>
              <w:tabs>
                <w:tab w:val="left" w:pos="1207"/>
              </w:tabs>
              <w:jc w:val="center"/>
              <w:rPr>
                <w:rFonts w:ascii="Times New Roman" w:hAnsi="Times New Roman" w:cs="Times New Roman"/>
                <w:b/>
                <w:sz w:val="24"/>
                <w:szCs w:val="24"/>
              </w:rPr>
            </w:pPr>
            <w:r w:rsidRPr="00E17CBF">
              <w:rPr>
                <w:rFonts w:ascii="Times New Roman" w:hAnsi="Times New Roman" w:cs="Times New Roman"/>
                <w:b/>
                <w:sz w:val="24"/>
                <w:szCs w:val="24"/>
              </w:rPr>
              <w:t>Entidad</w:t>
            </w:r>
          </w:p>
        </w:tc>
        <w:tc>
          <w:tcPr>
            <w:tcW w:w="674" w:type="pct"/>
            <w:vAlign w:val="center"/>
          </w:tcPr>
          <w:p w14:paraId="57EF41AB" w14:textId="77777777" w:rsidR="00113428" w:rsidRPr="00E17CBF" w:rsidRDefault="00113428" w:rsidP="00D75F25">
            <w:pPr>
              <w:jc w:val="center"/>
              <w:rPr>
                <w:rFonts w:ascii="Times New Roman" w:hAnsi="Times New Roman" w:cs="Times New Roman"/>
                <w:b/>
                <w:sz w:val="24"/>
                <w:szCs w:val="24"/>
              </w:rPr>
            </w:pPr>
            <w:r w:rsidRPr="00E17CBF">
              <w:rPr>
                <w:rFonts w:ascii="Times New Roman" w:hAnsi="Times New Roman" w:cs="Times New Roman"/>
                <w:b/>
                <w:sz w:val="24"/>
                <w:szCs w:val="24"/>
              </w:rPr>
              <w:t>Propósito</w:t>
            </w:r>
          </w:p>
        </w:tc>
        <w:tc>
          <w:tcPr>
            <w:tcW w:w="559" w:type="pct"/>
            <w:vAlign w:val="center"/>
          </w:tcPr>
          <w:p w14:paraId="10B722E0" w14:textId="77777777" w:rsidR="00113428" w:rsidRPr="00E17CBF" w:rsidRDefault="00113428" w:rsidP="00D75F25">
            <w:pPr>
              <w:jc w:val="center"/>
              <w:rPr>
                <w:rFonts w:ascii="Times New Roman" w:hAnsi="Times New Roman" w:cs="Times New Roman"/>
                <w:b/>
                <w:sz w:val="24"/>
                <w:szCs w:val="24"/>
              </w:rPr>
            </w:pPr>
            <w:r w:rsidRPr="00E17CBF">
              <w:rPr>
                <w:rFonts w:ascii="Times New Roman" w:hAnsi="Times New Roman" w:cs="Times New Roman"/>
                <w:b/>
                <w:sz w:val="24"/>
                <w:szCs w:val="24"/>
              </w:rPr>
              <w:t>Población o área de enfoque objetivo</w:t>
            </w:r>
          </w:p>
        </w:tc>
        <w:tc>
          <w:tcPr>
            <w:tcW w:w="448" w:type="pct"/>
            <w:vAlign w:val="center"/>
          </w:tcPr>
          <w:p w14:paraId="5CC1B87A" w14:textId="77777777" w:rsidR="00113428" w:rsidRPr="00E17CBF" w:rsidRDefault="00113428" w:rsidP="00D75F25">
            <w:pPr>
              <w:jc w:val="center"/>
              <w:rPr>
                <w:rFonts w:ascii="Times New Roman" w:hAnsi="Times New Roman" w:cs="Times New Roman"/>
                <w:b/>
                <w:sz w:val="24"/>
                <w:szCs w:val="24"/>
              </w:rPr>
            </w:pPr>
            <w:r w:rsidRPr="00E17CBF">
              <w:rPr>
                <w:rFonts w:ascii="Times New Roman" w:hAnsi="Times New Roman" w:cs="Times New Roman"/>
                <w:b/>
                <w:sz w:val="24"/>
                <w:szCs w:val="24"/>
              </w:rPr>
              <w:t>Cobertura geográfica</w:t>
            </w:r>
          </w:p>
        </w:tc>
        <w:tc>
          <w:tcPr>
            <w:tcW w:w="694" w:type="pct"/>
            <w:vAlign w:val="center"/>
          </w:tcPr>
          <w:p w14:paraId="0ECEF6A4" w14:textId="77777777" w:rsidR="00113428" w:rsidRPr="00E17CBF" w:rsidRDefault="00113428" w:rsidP="00D75F25">
            <w:pPr>
              <w:rPr>
                <w:rFonts w:ascii="Times New Roman" w:hAnsi="Times New Roman" w:cs="Times New Roman"/>
                <w:b/>
                <w:sz w:val="24"/>
                <w:szCs w:val="24"/>
              </w:rPr>
            </w:pPr>
            <w:r w:rsidRPr="00E17CBF">
              <w:rPr>
                <w:rFonts w:ascii="Times New Roman" w:hAnsi="Times New Roman" w:cs="Times New Roman"/>
                <w:b/>
                <w:sz w:val="24"/>
                <w:szCs w:val="24"/>
              </w:rPr>
              <w:t>¿Este programa presentaría riesgos de similitud con el programa propuesto?</w:t>
            </w:r>
          </w:p>
        </w:tc>
        <w:tc>
          <w:tcPr>
            <w:tcW w:w="735" w:type="pct"/>
            <w:vAlign w:val="center"/>
          </w:tcPr>
          <w:p w14:paraId="34D8AEA5" w14:textId="77777777" w:rsidR="00113428" w:rsidRPr="00E17CBF" w:rsidRDefault="00113428" w:rsidP="00D75F25">
            <w:pPr>
              <w:rPr>
                <w:rFonts w:ascii="Times New Roman" w:hAnsi="Times New Roman" w:cs="Times New Roman"/>
                <w:b/>
                <w:sz w:val="24"/>
                <w:szCs w:val="24"/>
              </w:rPr>
            </w:pPr>
            <w:r w:rsidRPr="00E17CBF">
              <w:rPr>
                <w:rFonts w:ascii="Times New Roman" w:hAnsi="Times New Roman" w:cs="Times New Roman"/>
                <w:b/>
                <w:sz w:val="24"/>
                <w:szCs w:val="24"/>
              </w:rPr>
              <w:t>¿Este programa se complementaría con el programa propuesto?</w:t>
            </w:r>
          </w:p>
        </w:tc>
        <w:tc>
          <w:tcPr>
            <w:tcW w:w="735" w:type="pct"/>
            <w:vAlign w:val="center"/>
          </w:tcPr>
          <w:p w14:paraId="77B0CB33" w14:textId="77777777" w:rsidR="00113428" w:rsidRPr="00E17CBF" w:rsidRDefault="00113428" w:rsidP="00D75F25">
            <w:pPr>
              <w:rPr>
                <w:rFonts w:ascii="Times New Roman" w:hAnsi="Times New Roman" w:cs="Times New Roman"/>
                <w:b/>
                <w:sz w:val="24"/>
                <w:szCs w:val="24"/>
              </w:rPr>
            </w:pPr>
            <w:r w:rsidRPr="00E17CBF">
              <w:rPr>
                <w:rFonts w:ascii="Times New Roman" w:hAnsi="Times New Roman" w:cs="Times New Roman"/>
                <w:b/>
                <w:sz w:val="24"/>
                <w:szCs w:val="24"/>
              </w:rPr>
              <w:t xml:space="preserve">Explicación </w:t>
            </w:r>
          </w:p>
        </w:tc>
      </w:tr>
      <w:tr w:rsidR="00E17CBF" w:rsidRPr="00E17CBF" w14:paraId="0B9B752A" w14:textId="77777777" w:rsidTr="001E4548">
        <w:trPr>
          <w:trHeight w:val="1112"/>
        </w:trPr>
        <w:tc>
          <w:tcPr>
            <w:tcW w:w="601" w:type="pct"/>
          </w:tcPr>
          <w:p w14:paraId="780D7EE6"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190 - Becas de posgrado y apoyos a la calidad</w:t>
            </w:r>
          </w:p>
        </w:tc>
        <w:tc>
          <w:tcPr>
            <w:tcW w:w="554" w:type="pct"/>
          </w:tcPr>
          <w:p w14:paraId="38CA403B"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Consejo Nacional de Ciencia y Tecnología</w:t>
            </w:r>
          </w:p>
        </w:tc>
        <w:tc>
          <w:tcPr>
            <w:tcW w:w="674" w:type="pct"/>
          </w:tcPr>
          <w:p w14:paraId="420EE8E1"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Fortalecer la formación, consolidación y vinculación de la comunidad científica y el posgrado nacional, mediante el otorgamiento de becas de posgrado y apoyos a la calidad.</w:t>
            </w:r>
          </w:p>
        </w:tc>
        <w:tc>
          <w:tcPr>
            <w:tcW w:w="559" w:type="pct"/>
          </w:tcPr>
          <w:p w14:paraId="5108EA96"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Becarios</w:t>
            </w:r>
          </w:p>
        </w:tc>
        <w:tc>
          <w:tcPr>
            <w:tcW w:w="448" w:type="pct"/>
          </w:tcPr>
          <w:p w14:paraId="5E1C5714"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Nacional </w:t>
            </w:r>
          </w:p>
        </w:tc>
        <w:tc>
          <w:tcPr>
            <w:tcW w:w="694" w:type="pct"/>
          </w:tcPr>
          <w:p w14:paraId="00458B43"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No</w:t>
            </w:r>
          </w:p>
        </w:tc>
        <w:tc>
          <w:tcPr>
            <w:tcW w:w="735" w:type="pct"/>
          </w:tcPr>
          <w:p w14:paraId="06FC3986"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Si</w:t>
            </w:r>
          </w:p>
        </w:tc>
        <w:tc>
          <w:tcPr>
            <w:tcW w:w="735" w:type="pct"/>
          </w:tcPr>
          <w:p w14:paraId="1537754B"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El Pp P001 busca que los Programas presupuestarios del CONACYT tienen un desempeño satisfactorio, lo cual difiere del objetivo del Pp S190 </w:t>
            </w:r>
          </w:p>
        </w:tc>
      </w:tr>
      <w:tr w:rsidR="00E17CBF" w:rsidRPr="00E17CBF" w14:paraId="768EBAC6" w14:textId="77777777" w:rsidTr="001E4548">
        <w:trPr>
          <w:trHeight w:val="258"/>
        </w:trPr>
        <w:tc>
          <w:tcPr>
            <w:tcW w:w="601" w:type="pct"/>
          </w:tcPr>
          <w:p w14:paraId="65EA75F4"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191- Sistema Nacional de Investigadores</w:t>
            </w:r>
          </w:p>
        </w:tc>
        <w:tc>
          <w:tcPr>
            <w:tcW w:w="554" w:type="pct"/>
          </w:tcPr>
          <w:p w14:paraId="6EBC01D8"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Consejo Nacional de Ciencia y Tecnología</w:t>
            </w:r>
          </w:p>
        </w:tc>
        <w:tc>
          <w:tcPr>
            <w:tcW w:w="674" w:type="pct"/>
          </w:tcPr>
          <w:p w14:paraId="3D9FA8B7"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Contribuir al desarrollo científico, tecnológico e innovación de México, mediante el reconocimiento a las trayectorias de los investigadores que integran el </w:t>
            </w:r>
            <w:r w:rsidRPr="00E17CBF">
              <w:rPr>
                <w:rFonts w:ascii="Times New Roman" w:hAnsi="Times New Roman" w:cs="Times New Roman"/>
                <w:sz w:val="24"/>
                <w:szCs w:val="24"/>
              </w:rPr>
              <w:lastRenderedPageBreak/>
              <w:t>Sistema Nacional de Investigadores.  </w:t>
            </w:r>
          </w:p>
        </w:tc>
        <w:tc>
          <w:tcPr>
            <w:tcW w:w="559" w:type="pct"/>
          </w:tcPr>
          <w:p w14:paraId="31184807"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lastRenderedPageBreak/>
              <w:t>Investigadores</w:t>
            </w:r>
          </w:p>
        </w:tc>
        <w:tc>
          <w:tcPr>
            <w:tcW w:w="448" w:type="pct"/>
          </w:tcPr>
          <w:p w14:paraId="0B8FFC54"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Nacional </w:t>
            </w:r>
          </w:p>
        </w:tc>
        <w:tc>
          <w:tcPr>
            <w:tcW w:w="694" w:type="pct"/>
          </w:tcPr>
          <w:p w14:paraId="2DCFD671"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No</w:t>
            </w:r>
          </w:p>
        </w:tc>
        <w:tc>
          <w:tcPr>
            <w:tcW w:w="735" w:type="pct"/>
          </w:tcPr>
          <w:p w14:paraId="1962822C"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Si</w:t>
            </w:r>
          </w:p>
        </w:tc>
        <w:tc>
          <w:tcPr>
            <w:tcW w:w="735" w:type="pct"/>
          </w:tcPr>
          <w:p w14:paraId="732892A5"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El Pp P001 busca que los Programas presupuestarios del CONACYT tienen un desempeño satisfactorio, lo cual difiere del objetivo del Pp S191</w:t>
            </w:r>
          </w:p>
        </w:tc>
      </w:tr>
      <w:tr w:rsidR="00E17CBF" w:rsidRPr="00E17CBF" w14:paraId="1617B3D6" w14:textId="77777777" w:rsidTr="001E4548">
        <w:trPr>
          <w:trHeight w:val="258"/>
        </w:trPr>
        <w:tc>
          <w:tcPr>
            <w:tcW w:w="601" w:type="pct"/>
          </w:tcPr>
          <w:p w14:paraId="5CA0416D"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S192 - Fortalecimiento sectorial de las capacidades científicas, tecnológicas y de innovación</w:t>
            </w:r>
          </w:p>
        </w:tc>
        <w:tc>
          <w:tcPr>
            <w:tcW w:w="554" w:type="pct"/>
          </w:tcPr>
          <w:p w14:paraId="0AFAEA69"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Consejo Nacional de Ciencia y Tecnología</w:t>
            </w:r>
          </w:p>
        </w:tc>
        <w:tc>
          <w:tcPr>
            <w:tcW w:w="674" w:type="pct"/>
          </w:tcPr>
          <w:p w14:paraId="56FF82A1"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Contribuir al desarrollo económico incluyente mediante la generación de capacidades en ciencia, tecnología e innovación de los Sectores de la Administración Pública Federal.</w:t>
            </w:r>
          </w:p>
        </w:tc>
        <w:tc>
          <w:tcPr>
            <w:tcW w:w="559" w:type="pct"/>
          </w:tcPr>
          <w:p w14:paraId="23433514"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Propuestas</w:t>
            </w:r>
          </w:p>
        </w:tc>
        <w:tc>
          <w:tcPr>
            <w:tcW w:w="448" w:type="pct"/>
          </w:tcPr>
          <w:p w14:paraId="64580AE4"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Nacional </w:t>
            </w:r>
          </w:p>
        </w:tc>
        <w:tc>
          <w:tcPr>
            <w:tcW w:w="694" w:type="pct"/>
          </w:tcPr>
          <w:p w14:paraId="20A6C9BC"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No</w:t>
            </w:r>
          </w:p>
        </w:tc>
        <w:tc>
          <w:tcPr>
            <w:tcW w:w="735" w:type="pct"/>
          </w:tcPr>
          <w:p w14:paraId="39960345"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Si</w:t>
            </w:r>
          </w:p>
        </w:tc>
        <w:tc>
          <w:tcPr>
            <w:tcW w:w="735" w:type="pct"/>
          </w:tcPr>
          <w:p w14:paraId="4B083CF7"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El Pp P001 busca que los Programas presupuestarios del CONACYT tienen un desempeño satisfactorio, lo cual difiere del objetivo del Pp S192</w:t>
            </w:r>
          </w:p>
        </w:tc>
      </w:tr>
      <w:tr w:rsidR="00E17CBF" w:rsidRPr="00E17CBF" w14:paraId="2DC13E19" w14:textId="77777777" w:rsidTr="001E4548">
        <w:trPr>
          <w:trHeight w:val="258"/>
        </w:trPr>
        <w:tc>
          <w:tcPr>
            <w:tcW w:w="601" w:type="pct"/>
          </w:tcPr>
          <w:p w14:paraId="265AE5FF"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278 - Fomento Regional de las Capacidades Científicas, Tecnológicas y de Innovación</w:t>
            </w:r>
          </w:p>
        </w:tc>
        <w:tc>
          <w:tcPr>
            <w:tcW w:w="554" w:type="pct"/>
          </w:tcPr>
          <w:p w14:paraId="08362588"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Consejo Nacional de Ciencia y Tecnología</w:t>
            </w:r>
          </w:p>
        </w:tc>
        <w:tc>
          <w:tcPr>
            <w:tcW w:w="674" w:type="pct"/>
          </w:tcPr>
          <w:p w14:paraId="204A873C"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Lograr que los Sistemas Regionales de Ciencia, Tecnología e Innovación generen capacidades en la materia, mediante el otorgamiento de apoyos a proyectos relacionados con investigación científica, desarrollo tecnológico e innovación.</w:t>
            </w:r>
          </w:p>
        </w:tc>
        <w:tc>
          <w:tcPr>
            <w:tcW w:w="559" w:type="pct"/>
          </w:tcPr>
          <w:p w14:paraId="6632BE72"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Personas físicas y morales/ Entidades federativas y gobiernos locales</w:t>
            </w:r>
          </w:p>
        </w:tc>
        <w:tc>
          <w:tcPr>
            <w:tcW w:w="448" w:type="pct"/>
          </w:tcPr>
          <w:p w14:paraId="43C0F75A"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Nacional </w:t>
            </w:r>
          </w:p>
        </w:tc>
        <w:tc>
          <w:tcPr>
            <w:tcW w:w="694" w:type="pct"/>
          </w:tcPr>
          <w:p w14:paraId="5CDE0CAA"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No</w:t>
            </w:r>
          </w:p>
        </w:tc>
        <w:tc>
          <w:tcPr>
            <w:tcW w:w="735" w:type="pct"/>
          </w:tcPr>
          <w:p w14:paraId="4D98AED9"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Si</w:t>
            </w:r>
          </w:p>
        </w:tc>
        <w:tc>
          <w:tcPr>
            <w:tcW w:w="735" w:type="pct"/>
          </w:tcPr>
          <w:p w14:paraId="7578938B"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El Pp P001 busca que los Programas presupuestarios del CONACYT tienen un desempeño satisfactorio, lo cual difiere del objetivo del Pp S278</w:t>
            </w:r>
          </w:p>
        </w:tc>
      </w:tr>
      <w:tr w:rsidR="00E17CBF" w:rsidRPr="00E17CBF" w14:paraId="06B517F7" w14:textId="77777777" w:rsidTr="001E4548">
        <w:trPr>
          <w:trHeight w:val="258"/>
        </w:trPr>
        <w:tc>
          <w:tcPr>
            <w:tcW w:w="601" w:type="pct"/>
          </w:tcPr>
          <w:p w14:paraId="69780FA2"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lastRenderedPageBreak/>
              <w:t>F002 - Apoyos para actividades científicas, tecnológicas y de innovación</w:t>
            </w:r>
          </w:p>
        </w:tc>
        <w:tc>
          <w:tcPr>
            <w:tcW w:w="554" w:type="pct"/>
          </w:tcPr>
          <w:p w14:paraId="3DFCAFCA"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Consejo Nacional de Ciencia y Tecnología</w:t>
            </w:r>
          </w:p>
        </w:tc>
        <w:tc>
          <w:tcPr>
            <w:tcW w:w="674" w:type="pct"/>
          </w:tcPr>
          <w:p w14:paraId="21F0AE7A"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Contribuir al desarrollo y fortalecimiento del sector de ciencia, tecnología e innovación, vinculando a las instituciones de educación superior y los centros de investigación con los sectores público, social y privado, mediante la transferencia de apoyos para actividades científicas, tecnológicas y de innovación.</w:t>
            </w:r>
          </w:p>
        </w:tc>
        <w:tc>
          <w:tcPr>
            <w:tcW w:w="559" w:type="pct"/>
          </w:tcPr>
          <w:p w14:paraId="29624CD9"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Personas físicas y morales</w:t>
            </w:r>
          </w:p>
        </w:tc>
        <w:tc>
          <w:tcPr>
            <w:tcW w:w="448" w:type="pct"/>
          </w:tcPr>
          <w:p w14:paraId="3B2AE218"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Nacional </w:t>
            </w:r>
          </w:p>
        </w:tc>
        <w:tc>
          <w:tcPr>
            <w:tcW w:w="694" w:type="pct"/>
          </w:tcPr>
          <w:p w14:paraId="77309492"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No</w:t>
            </w:r>
          </w:p>
        </w:tc>
        <w:tc>
          <w:tcPr>
            <w:tcW w:w="735" w:type="pct"/>
          </w:tcPr>
          <w:p w14:paraId="1DC0ADC9"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Si</w:t>
            </w:r>
          </w:p>
        </w:tc>
        <w:tc>
          <w:tcPr>
            <w:tcW w:w="735" w:type="pct"/>
          </w:tcPr>
          <w:p w14:paraId="03D7BE88" w14:textId="438306B5"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El Pp P001 busca</w:t>
            </w:r>
            <w:r w:rsidR="001E4548" w:rsidRPr="00E17CBF">
              <w:rPr>
                <w:rFonts w:ascii="Times New Roman" w:hAnsi="Times New Roman" w:cs="Times New Roman"/>
                <w:sz w:val="24"/>
                <w:szCs w:val="24"/>
              </w:rPr>
              <w:t xml:space="preserve"> </w:t>
            </w:r>
            <w:r w:rsidRPr="00E17CBF">
              <w:rPr>
                <w:rFonts w:ascii="Times New Roman" w:hAnsi="Times New Roman" w:cs="Times New Roman"/>
                <w:sz w:val="24"/>
                <w:szCs w:val="24"/>
              </w:rPr>
              <w:t xml:space="preserve">que los Programas presupuestarios del CONACYT tienen un desempeño satisfactorio, lo cual difiere del objetivo del Pp F002 </w:t>
            </w:r>
          </w:p>
        </w:tc>
      </w:tr>
      <w:tr w:rsidR="00E17CBF" w:rsidRPr="00E17CBF" w14:paraId="6E64E21B" w14:textId="77777777" w:rsidTr="001E4548">
        <w:trPr>
          <w:trHeight w:val="258"/>
        </w:trPr>
        <w:tc>
          <w:tcPr>
            <w:tcW w:w="601" w:type="pct"/>
          </w:tcPr>
          <w:p w14:paraId="6C6506D1"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F003 - Programas nacionales estratégicos de ciencia, tecnología y vinculación con el sector social, público y privado</w:t>
            </w:r>
          </w:p>
        </w:tc>
        <w:tc>
          <w:tcPr>
            <w:tcW w:w="554" w:type="pct"/>
          </w:tcPr>
          <w:p w14:paraId="7AC36094"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Consejo Nacional de Ciencia y Tecnología</w:t>
            </w:r>
          </w:p>
        </w:tc>
        <w:tc>
          <w:tcPr>
            <w:tcW w:w="674" w:type="pct"/>
          </w:tcPr>
          <w:p w14:paraId="345D1A42"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Atender las problemáticas nacionales de alto impacto, mediante la articulación y orientación de las capacidades científicas, tecnológicas y de innovación nacionales.</w:t>
            </w:r>
          </w:p>
        </w:tc>
        <w:tc>
          <w:tcPr>
            <w:tcW w:w="559" w:type="pct"/>
          </w:tcPr>
          <w:p w14:paraId="72C51FA1"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Investigadores</w:t>
            </w:r>
          </w:p>
        </w:tc>
        <w:tc>
          <w:tcPr>
            <w:tcW w:w="448" w:type="pct"/>
          </w:tcPr>
          <w:p w14:paraId="0F5B5289"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Nacional </w:t>
            </w:r>
          </w:p>
        </w:tc>
        <w:tc>
          <w:tcPr>
            <w:tcW w:w="694" w:type="pct"/>
          </w:tcPr>
          <w:p w14:paraId="3D7A0CBD"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No</w:t>
            </w:r>
          </w:p>
        </w:tc>
        <w:tc>
          <w:tcPr>
            <w:tcW w:w="735" w:type="pct"/>
          </w:tcPr>
          <w:p w14:paraId="0E4786A1"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Si</w:t>
            </w:r>
          </w:p>
        </w:tc>
        <w:tc>
          <w:tcPr>
            <w:tcW w:w="735" w:type="pct"/>
          </w:tcPr>
          <w:p w14:paraId="69048B67"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El Pp P001 busca que los Programas presupuestarios del CONACYT tienen un desempeño satisfactorio, lo cual difiere del objetivo del Pp F003</w:t>
            </w:r>
          </w:p>
        </w:tc>
      </w:tr>
      <w:tr w:rsidR="00E17CBF" w:rsidRPr="00E17CBF" w14:paraId="4FCFECD3" w14:textId="77777777" w:rsidTr="001E4548">
        <w:trPr>
          <w:trHeight w:val="258"/>
        </w:trPr>
        <w:tc>
          <w:tcPr>
            <w:tcW w:w="601" w:type="pct"/>
          </w:tcPr>
          <w:p w14:paraId="2F431108"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lastRenderedPageBreak/>
              <w:t>E003 -Investigación científica, desarrollo e innovación</w:t>
            </w:r>
          </w:p>
          <w:p w14:paraId="3AF1370C" w14:textId="77777777" w:rsidR="00113428" w:rsidRPr="00E17CBF" w:rsidRDefault="00113428" w:rsidP="00D75F25">
            <w:pPr>
              <w:rPr>
                <w:rFonts w:ascii="Times New Roman" w:hAnsi="Times New Roman" w:cs="Times New Roman"/>
                <w:sz w:val="24"/>
                <w:szCs w:val="24"/>
              </w:rPr>
            </w:pPr>
          </w:p>
        </w:tc>
        <w:tc>
          <w:tcPr>
            <w:tcW w:w="554" w:type="pct"/>
          </w:tcPr>
          <w:p w14:paraId="52D9AAB7"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Consejo Nacional de Ciencia y Tecnología</w:t>
            </w:r>
          </w:p>
        </w:tc>
        <w:tc>
          <w:tcPr>
            <w:tcW w:w="674" w:type="pct"/>
          </w:tcPr>
          <w:p w14:paraId="037702C7"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Generar servicios públicos para atender las demandas de las personas físicas y morales en materia de ciencia, tecnología e innovación, mediante la generación de investigación científica, desarrollo tecnológico e innovación, formación de capital humano y difusión y transferencia del conocimiento en los Centros Públicos de Investigación CONACYT.</w:t>
            </w:r>
          </w:p>
        </w:tc>
        <w:tc>
          <w:tcPr>
            <w:tcW w:w="559" w:type="pct"/>
          </w:tcPr>
          <w:p w14:paraId="07B24D09"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Estudiantes</w:t>
            </w:r>
          </w:p>
        </w:tc>
        <w:tc>
          <w:tcPr>
            <w:tcW w:w="448" w:type="pct"/>
          </w:tcPr>
          <w:p w14:paraId="5E420359"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Nacional </w:t>
            </w:r>
          </w:p>
        </w:tc>
        <w:tc>
          <w:tcPr>
            <w:tcW w:w="694" w:type="pct"/>
          </w:tcPr>
          <w:p w14:paraId="25874633"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No</w:t>
            </w:r>
          </w:p>
        </w:tc>
        <w:tc>
          <w:tcPr>
            <w:tcW w:w="735" w:type="pct"/>
          </w:tcPr>
          <w:p w14:paraId="519CD656"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Si</w:t>
            </w:r>
          </w:p>
        </w:tc>
        <w:tc>
          <w:tcPr>
            <w:tcW w:w="735" w:type="pct"/>
          </w:tcPr>
          <w:p w14:paraId="08D789D9"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El Pp P001 busca que los Programas presupuestarios del CONACYT tienen un desempeño satisfactorio, lo cual difiere del objetivo del Pp E003</w:t>
            </w:r>
          </w:p>
        </w:tc>
      </w:tr>
      <w:tr w:rsidR="00E17CBF" w:rsidRPr="00E17CBF" w14:paraId="08482308" w14:textId="77777777" w:rsidTr="001E4548">
        <w:trPr>
          <w:trHeight w:val="258"/>
        </w:trPr>
        <w:tc>
          <w:tcPr>
            <w:tcW w:w="601" w:type="pct"/>
          </w:tcPr>
          <w:p w14:paraId="0B288463"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M001 - Actividades de Apoyo Administrativo</w:t>
            </w:r>
          </w:p>
        </w:tc>
        <w:tc>
          <w:tcPr>
            <w:tcW w:w="554" w:type="pct"/>
          </w:tcPr>
          <w:p w14:paraId="2C6B7B0B"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Consejo Nacional de Ciencia y Tecnología</w:t>
            </w:r>
          </w:p>
        </w:tc>
        <w:tc>
          <w:tcPr>
            <w:tcW w:w="674" w:type="pct"/>
          </w:tcPr>
          <w:p w14:paraId="325C2DDD"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Garantizar el eficiente desarrollo de las actividades administrativas y operativas mediante la gestión de </w:t>
            </w:r>
            <w:r w:rsidRPr="00E17CBF">
              <w:rPr>
                <w:rFonts w:ascii="Times New Roman" w:hAnsi="Times New Roman" w:cs="Times New Roman"/>
                <w:sz w:val="24"/>
                <w:szCs w:val="24"/>
              </w:rPr>
              <w:lastRenderedPageBreak/>
              <w:t>manera óptima de los recursos humanos, materiales y financieros, aprobados al Ramo 38 CONACYT.</w:t>
            </w:r>
          </w:p>
        </w:tc>
        <w:tc>
          <w:tcPr>
            <w:tcW w:w="559" w:type="pct"/>
          </w:tcPr>
          <w:p w14:paraId="15583B19" w14:textId="77777777" w:rsidR="00113428" w:rsidRPr="00E17CBF" w:rsidRDefault="00113428" w:rsidP="00D75F25">
            <w:pPr>
              <w:rPr>
                <w:rFonts w:ascii="Times New Roman" w:hAnsi="Times New Roman" w:cs="Times New Roman"/>
                <w:sz w:val="24"/>
                <w:szCs w:val="24"/>
              </w:rPr>
            </w:pPr>
          </w:p>
        </w:tc>
        <w:tc>
          <w:tcPr>
            <w:tcW w:w="448" w:type="pct"/>
          </w:tcPr>
          <w:p w14:paraId="74DFF051"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Nacional </w:t>
            </w:r>
          </w:p>
        </w:tc>
        <w:tc>
          <w:tcPr>
            <w:tcW w:w="694" w:type="pct"/>
          </w:tcPr>
          <w:p w14:paraId="4E134325"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No</w:t>
            </w:r>
          </w:p>
        </w:tc>
        <w:tc>
          <w:tcPr>
            <w:tcW w:w="735" w:type="pct"/>
          </w:tcPr>
          <w:p w14:paraId="5403B5B0"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Si</w:t>
            </w:r>
          </w:p>
        </w:tc>
        <w:tc>
          <w:tcPr>
            <w:tcW w:w="735" w:type="pct"/>
          </w:tcPr>
          <w:p w14:paraId="2D5DF336"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El Pp P001 busca que los Programas presupuestarios del CONACYT tienen un desempeño satisfactorio, lo cual difiere del </w:t>
            </w:r>
            <w:r w:rsidRPr="00E17CBF">
              <w:rPr>
                <w:rFonts w:ascii="Times New Roman" w:hAnsi="Times New Roman" w:cs="Times New Roman"/>
                <w:sz w:val="24"/>
                <w:szCs w:val="24"/>
              </w:rPr>
              <w:lastRenderedPageBreak/>
              <w:t>objetivo del Pp M001</w:t>
            </w:r>
          </w:p>
        </w:tc>
      </w:tr>
      <w:tr w:rsidR="00E17CBF" w:rsidRPr="00E17CBF" w14:paraId="2CF6F1F1" w14:textId="77777777" w:rsidTr="001E4548">
        <w:trPr>
          <w:trHeight w:val="258"/>
        </w:trPr>
        <w:tc>
          <w:tcPr>
            <w:tcW w:w="601" w:type="pct"/>
          </w:tcPr>
          <w:p w14:paraId="5274972A" w14:textId="77777777" w:rsidR="00113428" w:rsidRPr="00E17CBF" w:rsidRDefault="00113428" w:rsidP="00D75F25">
            <w:pPr>
              <w:rPr>
                <w:rFonts w:ascii="Times New Roman" w:eastAsia="Times New Roman" w:hAnsi="Times New Roman" w:cs="Times New Roman"/>
                <w:sz w:val="24"/>
                <w:szCs w:val="24"/>
              </w:rPr>
            </w:pPr>
            <w:r w:rsidRPr="00E17CBF">
              <w:rPr>
                <w:rFonts w:ascii="Times New Roman" w:eastAsia="Times New Roman" w:hAnsi="Times New Roman" w:cs="Times New Roman"/>
                <w:sz w:val="24"/>
                <w:szCs w:val="24"/>
              </w:rPr>
              <w:lastRenderedPageBreak/>
              <w:t>O001 - Actividades de Apoyo a la Función Pública y Buen Gobierno</w:t>
            </w:r>
          </w:p>
          <w:p w14:paraId="5DD7F502" w14:textId="77777777" w:rsidR="00113428" w:rsidRPr="00E17CBF" w:rsidRDefault="00113428" w:rsidP="00D75F25">
            <w:pPr>
              <w:rPr>
                <w:rFonts w:ascii="Times New Roman" w:hAnsi="Times New Roman" w:cs="Times New Roman"/>
                <w:sz w:val="24"/>
                <w:szCs w:val="24"/>
              </w:rPr>
            </w:pPr>
          </w:p>
        </w:tc>
        <w:tc>
          <w:tcPr>
            <w:tcW w:w="554" w:type="pct"/>
          </w:tcPr>
          <w:p w14:paraId="40DF23E5"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Consejo Nacional de Ciencia y Tecnología</w:t>
            </w:r>
          </w:p>
        </w:tc>
        <w:tc>
          <w:tcPr>
            <w:tcW w:w="674" w:type="pct"/>
          </w:tcPr>
          <w:p w14:paraId="4B70DDAF"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Garantizar el eficiente desarrollo de las actividades de apoyo a la función pública y buen gobierno mediante el empleo de los recursos humanos, materiales y financieros del Órgano Interno de Control.</w:t>
            </w:r>
          </w:p>
        </w:tc>
        <w:tc>
          <w:tcPr>
            <w:tcW w:w="559" w:type="pct"/>
          </w:tcPr>
          <w:p w14:paraId="43F56614" w14:textId="77777777" w:rsidR="00113428" w:rsidRPr="00E17CBF" w:rsidRDefault="00113428" w:rsidP="00D75F25">
            <w:pPr>
              <w:rPr>
                <w:rFonts w:ascii="Times New Roman" w:hAnsi="Times New Roman" w:cs="Times New Roman"/>
                <w:sz w:val="24"/>
                <w:szCs w:val="24"/>
              </w:rPr>
            </w:pPr>
          </w:p>
        </w:tc>
        <w:tc>
          <w:tcPr>
            <w:tcW w:w="448" w:type="pct"/>
          </w:tcPr>
          <w:p w14:paraId="3859EF7F"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Nacional </w:t>
            </w:r>
          </w:p>
        </w:tc>
        <w:tc>
          <w:tcPr>
            <w:tcW w:w="694" w:type="pct"/>
          </w:tcPr>
          <w:p w14:paraId="6D45B9FE"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No</w:t>
            </w:r>
          </w:p>
        </w:tc>
        <w:tc>
          <w:tcPr>
            <w:tcW w:w="735" w:type="pct"/>
          </w:tcPr>
          <w:p w14:paraId="26FD43D4"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Si</w:t>
            </w:r>
          </w:p>
        </w:tc>
        <w:tc>
          <w:tcPr>
            <w:tcW w:w="735" w:type="pct"/>
          </w:tcPr>
          <w:p w14:paraId="5D1FEDE9" w14:textId="77777777" w:rsidR="00113428" w:rsidRPr="00E17CBF" w:rsidRDefault="00113428" w:rsidP="00D75F25">
            <w:pPr>
              <w:rPr>
                <w:rFonts w:ascii="Times New Roman" w:hAnsi="Times New Roman" w:cs="Times New Roman"/>
                <w:sz w:val="24"/>
                <w:szCs w:val="24"/>
              </w:rPr>
            </w:pPr>
            <w:r w:rsidRPr="00E17CBF">
              <w:rPr>
                <w:rFonts w:ascii="Times New Roman" w:hAnsi="Times New Roman" w:cs="Times New Roman"/>
                <w:sz w:val="24"/>
                <w:szCs w:val="24"/>
              </w:rPr>
              <w:t xml:space="preserve">El Pp P001 busca que los Programas presupuestarios del CONACYT tienen un desempeño satisfactorio, lo cual difiere del objetivo del Pp O001 </w:t>
            </w:r>
          </w:p>
        </w:tc>
      </w:tr>
    </w:tbl>
    <w:p w14:paraId="74C698CE" w14:textId="77777777" w:rsidR="00113428" w:rsidRPr="00E17CBF" w:rsidRDefault="00113428" w:rsidP="00113428">
      <w:pPr>
        <w:spacing w:after="200" w:line="276" w:lineRule="auto"/>
        <w:rPr>
          <w:rFonts w:ascii="Times New Roman" w:eastAsia="Calibri" w:hAnsi="Times New Roman" w:cs="Times New Roman"/>
          <w:b/>
          <w:lang w:val="es-MX" w:eastAsia="en-US"/>
        </w:rPr>
      </w:pPr>
    </w:p>
    <w:sectPr w:rsidR="00113428" w:rsidRPr="00E17CBF" w:rsidSect="001E4548">
      <w:pgSz w:w="15840" w:h="12240" w:orient="landscape"/>
      <w:pgMar w:top="1418" w:right="2268" w:bottom="1134"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6EC3" w14:textId="77777777" w:rsidR="00E1072E" w:rsidRDefault="00E1072E" w:rsidP="005C6F62">
      <w:r>
        <w:separator/>
      </w:r>
    </w:p>
  </w:endnote>
  <w:endnote w:type="continuationSeparator" w:id="0">
    <w:p w14:paraId="2E7B24F0" w14:textId="77777777" w:rsidR="00E1072E" w:rsidRDefault="00E1072E"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085E" w14:textId="20541D69" w:rsidR="00697958" w:rsidRDefault="00697958">
    <w:pPr>
      <w:pStyle w:val="Piedepgina"/>
      <w:jc w:val="right"/>
    </w:pPr>
  </w:p>
  <w:p w14:paraId="5C1973D5" w14:textId="77777777" w:rsidR="00697958" w:rsidRDefault="006979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0B168" w14:textId="77777777" w:rsidR="00E1072E" w:rsidRDefault="00E1072E" w:rsidP="005C6F62">
      <w:r>
        <w:separator/>
      </w:r>
    </w:p>
  </w:footnote>
  <w:footnote w:type="continuationSeparator" w:id="0">
    <w:p w14:paraId="5FC4E6F9" w14:textId="77777777" w:rsidR="00E1072E" w:rsidRDefault="00E1072E" w:rsidP="005C6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FBA"/>
    <w:multiLevelType w:val="hybridMultilevel"/>
    <w:tmpl w:val="2774F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4F1FEF"/>
    <w:multiLevelType w:val="hybridMultilevel"/>
    <w:tmpl w:val="966E8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CC69CA"/>
    <w:multiLevelType w:val="hybridMultilevel"/>
    <w:tmpl w:val="4A447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44491D"/>
    <w:multiLevelType w:val="hybridMultilevel"/>
    <w:tmpl w:val="3DECF4E4"/>
    <w:lvl w:ilvl="0" w:tplc="C4463B1E">
      <w:start w:val="4"/>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752775"/>
    <w:multiLevelType w:val="hybridMultilevel"/>
    <w:tmpl w:val="53F2D1C2"/>
    <w:lvl w:ilvl="0" w:tplc="52B0B6A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1E194B1E"/>
    <w:multiLevelType w:val="hybridMultilevel"/>
    <w:tmpl w:val="22AEF5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6FD6E07"/>
    <w:multiLevelType w:val="hybridMultilevel"/>
    <w:tmpl w:val="A4A01B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73AC"/>
    <w:multiLevelType w:val="hybridMultilevel"/>
    <w:tmpl w:val="24C866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424CDA"/>
    <w:multiLevelType w:val="hybridMultilevel"/>
    <w:tmpl w:val="D6DC6D98"/>
    <w:lvl w:ilvl="0" w:tplc="904AF53E">
      <w:start w:val="4"/>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7E13D3"/>
    <w:multiLevelType w:val="hybridMultilevel"/>
    <w:tmpl w:val="57246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855651"/>
    <w:multiLevelType w:val="hybridMultilevel"/>
    <w:tmpl w:val="05EED9CC"/>
    <w:lvl w:ilvl="0" w:tplc="C21A1A9A">
      <w:start w:val="4"/>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742D4D"/>
    <w:multiLevelType w:val="hybridMultilevel"/>
    <w:tmpl w:val="A4A01B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9C6CF4"/>
    <w:multiLevelType w:val="hybridMultilevel"/>
    <w:tmpl w:val="4F4A33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EDA20C1"/>
    <w:multiLevelType w:val="hybridMultilevel"/>
    <w:tmpl w:val="36E66028"/>
    <w:lvl w:ilvl="0" w:tplc="016843D2">
      <w:start w:val="4"/>
      <w:numFmt w:val="bullet"/>
      <w:lvlText w:val="-"/>
      <w:lvlJc w:val="left"/>
      <w:pPr>
        <w:ind w:left="420" w:hanging="360"/>
      </w:pPr>
      <w:rPr>
        <w:rFonts w:ascii="Times New Roman" w:eastAsiaTheme="minorEastAsia"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4" w15:restartNumberingAfterBreak="0">
    <w:nsid w:val="636C7768"/>
    <w:multiLevelType w:val="hybridMultilevel"/>
    <w:tmpl w:val="24AEB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19060D"/>
    <w:multiLevelType w:val="hybridMultilevel"/>
    <w:tmpl w:val="85FECEB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6D7880"/>
    <w:multiLevelType w:val="hybridMultilevel"/>
    <w:tmpl w:val="7382BB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A971A3"/>
    <w:multiLevelType w:val="hybridMultilevel"/>
    <w:tmpl w:val="A4A01B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482097"/>
    <w:multiLevelType w:val="hybridMultilevel"/>
    <w:tmpl w:val="A6CEDF7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BEF654F"/>
    <w:multiLevelType w:val="hybridMultilevel"/>
    <w:tmpl w:val="BE7E64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E25129A"/>
    <w:multiLevelType w:val="hybridMultilevel"/>
    <w:tmpl w:val="86FA9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5"/>
  </w:num>
  <w:num w:numId="5">
    <w:abstractNumId w:val="19"/>
  </w:num>
  <w:num w:numId="6">
    <w:abstractNumId w:val="12"/>
  </w:num>
  <w:num w:numId="7">
    <w:abstractNumId w:val="18"/>
  </w:num>
  <w:num w:numId="8">
    <w:abstractNumId w:val="4"/>
  </w:num>
  <w:num w:numId="9">
    <w:abstractNumId w:val="16"/>
  </w:num>
  <w:num w:numId="10">
    <w:abstractNumId w:val="11"/>
  </w:num>
  <w:num w:numId="11">
    <w:abstractNumId w:val="6"/>
  </w:num>
  <w:num w:numId="12">
    <w:abstractNumId w:val="14"/>
  </w:num>
  <w:num w:numId="13">
    <w:abstractNumId w:val="7"/>
  </w:num>
  <w:num w:numId="14">
    <w:abstractNumId w:val="2"/>
  </w:num>
  <w:num w:numId="15">
    <w:abstractNumId w:val="20"/>
  </w:num>
  <w:num w:numId="16">
    <w:abstractNumId w:val="0"/>
  </w:num>
  <w:num w:numId="17">
    <w:abstractNumId w:val="13"/>
  </w:num>
  <w:num w:numId="18">
    <w:abstractNumId w:val="8"/>
  </w:num>
  <w:num w:numId="19">
    <w:abstractNumId w:val="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62"/>
    <w:rsid w:val="00006384"/>
    <w:rsid w:val="000063AE"/>
    <w:rsid w:val="0000666A"/>
    <w:rsid w:val="0001414C"/>
    <w:rsid w:val="00017380"/>
    <w:rsid w:val="00017E79"/>
    <w:rsid w:val="0004684A"/>
    <w:rsid w:val="00050E32"/>
    <w:rsid w:val="00052599"/>
    <w:rsid w:val="00056667"/>
    <w:rsid w:val="000639A4"/>
    <w:rsid w:val="00065B8A"/>
    <w:rsid w:val="00066059"/>
    <w:rsid w:val="00067730"/>
    <w:rsid w:val="00072349"/>
    <w:rsid w:val="00073E26"/>
    <w:rsid w:val="00075990"/>
    <w:rsid w:val="00076F43"/>
    <w:rsid w:val="000A037B"/>
    <w:rsid w:val="000A3C8F"/>
    <w:rsid w:val="000A6FB4"/>
    <w:rsid w:val="000B2CB4"/>
    <w:rsid w:val="000D431E"/>
    <w:rsid w:val="000D6872"/>
    <w:rsid w:val="000D695C"/>
    <w:rsid w:val="000E0AE6"/>
    <w:rsid w:val="000E766B"/>
    <w:rsid w:val="000F1471"/>
    <w:rsid w:val="000F2A6D"/>
    <w:rsid w:val="000F42F3"/>
    <w:rsid w:val="00105E73"/>
    <w:rsid w:val="00113428"/>
    <w:rsid w:val="00114675"/>
    <w:rsid w:val="00121C22"/>
    <w:rsid w:val="00123DB9"/>
    <w:rsid w:val="001268ED"/>
    <w:rsid w:val="001278BD"/>
    <w:rsid w:val="00131E0E"/>
    <w:rsid w:val="0013364C"/>
    <w:rsid w:val="00141A12"/>
    <w:rsid w:val="0014332F"/>
    <w:rsid w:val="0014378E"/>
    <w:rsid w:val="00165CEF"/>
    <w:rsid w:val="00171371"/>
    <w:rsid w:val="0017260E"/>
    <w:rsid w:val="00175974"/>
    <w:rsid w:val="001765A9"/>
    <w:rsid w:val="0018280B"/>
    <w:rsid w:val="00187165"/>
    <w:rsid w:val="001A2707"/>
    <w:rsid w:val="001B0D62"/>
    <w:rsid w:val="001B1A68"/>
    <w:rsid w:val="001B254D"/>
    <w:rsid w:val="001B2E97"/>
    <w:rsid w:val="001B671F"/>
    <w:rsid w:val="001B69EE"/>
    <w:rsid w:val="001C517D"/>
    <w:rsid w:val="001C5747"/>
    <w:rsid w:val="001D2864"/>
    <w:rsid w:val="001E0A72"/>
    <w:rsid w:val="001E2261"/>
    <w:rsid w:val="001E4548"/>
    <w:rsid w:val="001E5DFF"/>
    <w:rsid w:val="001F2A46"/>
    <w:rsid w:val="001F7434"/>
    <w:rsid w:val="00210ED4"/>
    <w:rsid w:val="00215D60"/>
    <w:rsid w:val="002165D3"/>
    <w:rsid w:val="00221B47"/>
    <w:rsid w:val="002301D1"/>
    <w:rsid w:val="00231BB0"/>
    <w:rsid w:val="00234D5E"/>
    <w:rsid w:val="002359DA"/>
    <w:rsid w:val="00250F49"/>
    <w:rsid w:val="00257D60"/>
    <w:rsid w:val="00265D62"/>
    <w:rsid w:val="00273B94"/>
    <w:rsid w:val="002817AC"/>
    <w:rsid w:val="0028456A"/>
    <w:rsid w:val="00287EF8"/>
    <w:rsid w:val="002921D8"/>
    <w:rsid w:val="002A31DC"/>
    <w:rsid w:val="002A54EE"/>
    <w:rsid w:val="002B7DD9"/>
    <w:rsid w:val="002C0806"/>
    <w:rsid w:val="002C534B"/>
    <w:rsid w:val="002D2C06"/>
    <w:rsid w:val="002D447D"/>
    <w:rsid w:val="002E0D4B"/>
    <w:rsid w:val="002E44E9"/>
    <w:rsid w:val="002F2D33"/>
    <w:rsid w:val="002F369A"/>
    <w:rsid w:val="003002A8"/>
    <w:rsid w:val="003067D8"/>
    <w:rsid w:val="00314866"/>
    <w:rsid w:val="00316E18"/>
    <w:rsid w:val="00326336"/>
    <w:rsid w:val="003352ED"/>
    <w:rsid w:val="00340DE3"/>
    <w:rsid w:val="0035038D"/>
    <w:rsid w:val="00370FD9"/>
    <w:rsid w:val="0037613F"/>
    <w:rsid w:val="0037754C"/>
    <w:rsid w:val="003A68E6"/>
    <w:rsid w:val="003B1334"/>
    <w:rsid w:val="003B277E"/>
    <w:rsid w:val="003B71C5"/>
    <w:rsid w:val="003C285E"/>
    <w:rsid w:val="003D330B"/>
    <w:rsid w:val="003D6453"/>
    <w:rsid w:val="003E65C6"/>
    <w:rsid w:val="003F3DB7"/>
    <w:rsid w:val="003F6515"/>
    <w:rsid w:val="0041295C"/>
    <w:rsid w:val="004144C7"/>
    <w:rsid w:val="00416247"/>
    <w:rsid w:val="00435890"/>
    <w:rsid w:val="00435F58"/>
    <w:rsid w:val="00436A87"/>
    <w:rsid w:val="00463DE2"/>
    <w:rsid w:val="00474BEB"/>
    <w:rsid w:val="00481C5B"/>
    <w:rsid w:val="00482402"/>
    <w:rsid w:val="004B0CD8"/>
    <w:rsid w:val="004B206E"/>
    <w:rsid w:val="004C1E9D"/>
    <w:rsid w:val="004C3940"/>
    <w:rsid w:val="004C4287"/>
    <w:rsid w:val="004C53AE"/>
    <w:rsid w:val="004C64FF"/>
    <w:rsid w:val="004D4EB8"/>
    <w:rsid w:val="004E0029"/>
    <w:rsid w:val="004E0695"/>
    <w:rsid w:val="004E160C"/>
    <w:rsid w:val="004E29C4"/>
    <w:rsid w:val="004E6104"/>
    <w:rsid w:val="004F06EF"/>
    <w:rsid w:val="004F15DB"/>
    <w:rsid w:val="004F487B"/>
    <w:rsid w:val="004F7900"/>
    <w:rsid w:val="00504D28"/>
    <w:rsid w:val="00512888"/>
    <w:rsid w:val="005332B1"/>
    <w:rsid w:val="00543EB5"/>
    <w:rsid w:val="00547B65"/>
    <w:rsid w:val="00566BF7"/>
    <w:rsid w:val="005731FC"/>
    <w:rsid w:val="005766F2"/>
    <w:rsid w:val="005770D1"/>
    <w:rsid w:val="0058055C"/>
    <w:rsid w:val="00581FCA"/>
    <w:rsid w:val="00583354"/>
    <w:rsid w:val="00591033"/>
    <w:rsid w:val="00592735"/>
    <w:rsid w:val="00594730"/>
    <w:rsid w:val="00594FBD"/>
    <w:rsid w:val="00595917"/>
    <w:rsid w:val="005B1DFE"/>
    <w:rsid w:val="005B6EAC"/>
    <w:rsid w:val="005C6F62"/>
    <w:rsid w:val="005D13F5"/>
    <w:rsid w:val="005D271C"/>
    <w:rsid w:val="005D46BD"/>
    <w:rsid w:val="005E342A"/>
    <w:rsid w:val="005E4317"/>
    <w:rsid w:val="005F0702"/>
    <w:rsid w:val="005F214B"/>
    <w:rsid w:val="005F70EF"/>
    <w:rsid w:val="006019B4"/>
    <w:rsid w:val="00601DC0"/>
    <w:rsid w:val="00603CEC"/>
    <w:rsid w:val="00604252"/>
    <w:rsid w:val="006056BB"/>
    <w:rsid w:val="006105D9"/>
    <w:rsid w:val="0061691C"/>
    <w:rsid w:val="00617F75"/>
    <w:rsid w:val="0062147F"/>
    <w:rsid w:val="00625A42"/>
    <w:rsid w:val="0063637A"/>
    <w:rsid w:val="00660B26"/>
    <w:rsid w:val="006738A2"/>
    <w:rsid w:val="00673B76"/>
    <w:rsid w:val="006837A1"/>
    <w:rsid w:val="00691576"/>
    <w:rsid w:val="006924D7"/>
    <w:rsid w:val="0069291B"/>
    <w:rsid w:val="00696D5A"/>
    <w:rsid w:val="00697958"/>
    <w:rsid w:val="006A4376"/>
    <w:rsid w:val="006A4A09"/>
    <w:rsid w:val="006B153D"/>
    <w:rsid w:val="006C47F8"/>
    <w:rsid w:val="006D0505"/>
    <w:rsid w:val="006D20E0"/>
    <w:rsid w:val="006D68C7"/>
    <w:rsid w:val="006D728D"/>
    <w:rsid w:val="006E3E2D"/>
    <w:rsid w:val="006F219D"/>
    <w:rsid w:val="006F5FCF"/>
    <w:rsid w:val="00701236"/>
    <w:rsid w:val="007024CC"/>
    <w:rsid w:val="007068C0"/>
    <w:rsid w:val="00706BC9"/>
    <w:rsid w:val="00707689"/>
    <w:rsid w:val="00710FBC"/>
    <w:rsid w:val="00715B20"/>
    <w:rsid w:val="00721E66"/>
    <w:rsid w:val="00730CE8"/>
    <w:rsid w:val="00732A98"/>
    <w:rsid w:val="00733A0E"/>
    <w:rsid w:val="007462A2"/>
    <w:rsid w:val="007752E5"/>
    <w:rsid w:val="00781694"/>
    <w:rsid w:val="00782F5A"/>
    <w:rsid w:val="00783E5A"/>
    <w:rsid w:val="007842DB"/>
    <w:rsid w:val="00784598"/>
    <w:rsid w:val="00792DB6"/>
    <w:rsid w:val="007A2450"/>
    <w:rsid w:val="007D1963"/>
    <w:rsid w:val="007D2809"/>
    <w:rsid w:val="007D7B89"/>
    <w:rsid w:val="007E082B"/>
    <w:rsid w:val="007E5508"/>
    <w:rsid w:val="007E5C03"/>
    <w:rsid w:val="007F020A"/>
    <w:rsid w:val="007F186F"/>
    <w:rsid w:val="007F57F7"/>
    <w:rsid w:val="00800C2C"/>
    <w:rsid w:val="00801831"/>
    <w:rsid w:val="00803144"/>
    <w:rsid w:val="008034E4"/>
    <w:rsid w:val="008128FA"/>
    <w:rsid w:val="0081364B"/>
    <w:rsid w:val="008216FD"/>
    <w:rsid w:val="00822404"/>
    <w:rsid w:val="00822550"/>
    <w:rsid w:val="00823490"/>
    <w:rsid w:val="0082602C"/>
    <w:rsid w:val="00833D33"/>
    <w:rsid w:val="008340DC"/>
    <w:rsid w:val="008341A7"/>
    <w:rsid w:val="00836E61"/>
    <w:rsid w:val="0083779D"/>
    <w:rsid w:val="00837B95"/>
    <w:rsid w:val="00845C39"/>
    <w:rsid w:val="00854129"/>
    <w:rsid w:val="008611EE"/>
    <w:rsid w:val="00862BE8"/>
    <w:rsid w:val="0086365A"/>
    <w:rsid w:val="0086593E"/>
    <w:rsid w:val="008729D4"/>
    <w:rsid w:val="008851F4"/>
    <w:rsid w:val="00892703"/>
    <w:rsid w:val="0089395F"/>
    <w:rsid w:val="008940B2"/>
    <w:rsid w:val="008953FC"/>
    <w:rsid w:val="00895ABF"/>
    <w:rsid w:val="00895D17"/>
    <w:rsid w:val="008964C0"/>
    <w:rsid w:val="008A01B0"/>
    <w:rsid w:val="008A1D3D"/>
    <w:rsid w:val="008A2836"/>
    <w:rsid w:val="008A7958"/>
    <w:rsid w:val="008B1EB7"/>
    <w:rsid w:val="008C230D"/>
    <w:rsid w:val="008C493E"/>
    <w:rsid w:val="008D3E72"/>
    <w:rsid w:val="008E239F"/>
    <w:rsid w:val="008E7B5A"/>
    <w:rsid w:val="0090066B"/>
    <w:rsid w:val="00906A80"/>
    <w:rsid w:val="00912D82"/>
    <w:rsid w:val="0091690D"/>
    <w:rsid w:val="00917C01"/>
    <w:rsid w:val="00922B09"/>
    <w:rsid w:val="00924C2E"/>
    <w:rsid w:val="00927122"/>
    <w:rsid w:val="009402D7"/>
    <w:rsid w:val="00942561"/>
    <w:rsid w:val="009467EE"/>
    <w:rsid w:val="00954642"/>
    <w:rsid w:val="00954942"/>
    <w:rsid w:val="00955139"/>
    <w:rsid w:val="009565AC"/>
    <w:rsid w:val="00966782"/>
    <w:rsid w:val="00984498"/>
    <w:rsid w:val="00991240"/>
    <w:rsid w:val="00994D2B"/>
    <w:rsid w:val="009A0C97"/>
    <w:rsid w:val="009A7C26"/>
    <w:rsid w:val="009B017A"/>
    <w:rsid w:val="009B5E89"/>
    <w:rsid w:val="009C5412"/>
    <w:rsid w:val="009D57A9"/>
    <w:rsid w:val="009D5DD8"/>
    <w:rsid w:val="009D73C7"/>
    <w:rsid w:val="009E2BED"/>
    <w:rsid w:val="009F3A50"/>
    <w:rsid w:val="00A00D9E"/>
    <w:rsid w:val="00A010D8"/>
    <w:rsid w:val="00A0440C"/>
    <w:rsid w:val="00A1047B"/>
    <w:rsid w:val="00A122B6"/>
    <w:rsid w:val="00A23C89"/>
    <w:rsid w:val="00A25497"/>
    <w:rsid w:val="00A575C8"/>
    <w:rsid w:val="00A64F81"/>
    <w:rsid w:val="00A74E3A"/>
    <w:rsid w:val="00A77238"/>
    <w:rsid w:val="00A8280D"/>
    <w:rsid w:val="00A97F59"/>
    <w:rsid w:val="00AA0722"/>
    <w:rsid w:val="00AA5AEC"/>
    <w:rsid w:val="00AA68F4"/>
    <w:rsid w:val="00AB5BD2"/>
    <w:rsid w:val="00AB7287"/>
    <w:rsid w:val="00AC0EAF"/>
    <w:rsid w:val="00AC47D5"/>
    <w:rsid w:val="00AD2B63"/>
    <w:rsid w:val="00AD65E0"/>
    <w:rsid w:val="00AE507F"/>
    <w:rsid w:val="00AF27A1"/>
    <w:rsid w:val="00AF61A7"/>
    <w:rsid w:val="00AF712E"/>
    <w:rsid w:val="00B04557"/>
    <w:rsid w:val="00B1217D"/>
    <w:rsid w:val="00B16560"/>
    <w:rsid w:val="00B16657"/>
    <w:rsid w:val="00B33CB0"/>
    <w:rsid w:val="00B41E3D"/>
    <w:rsid w:val="00B5172D"/>
    <w:rsid w:val="00B537D7"/>
    <w:rsid w:val="00B67101"/>
    <w:rsid w:val="00B76E95"/>
    <w:rsid w:val="00B92EEC"/>
    <w:rsid w:val="00B9328D"/>
    <w:rsid w:val="00B9585F"/>
    <w:rsid w:val="00BA11C1"/>
    <w:rsid w:val="00BA4637"/>
    <w:rsid w:val="00BA757E"/>
    <w:rsid w:val="00BB431D"/>
    <w:rsid w:val="00BB640F"/>
    <w:rsid w:val="00BC2777"/>
    <w:rsid w:val="00BC7184"/>
    <w:rsid w:val="00BC77E3"/>
    <w:rsid w:val="00BD4F4A"/>
    <w:rsid w:val="00BE192F"/>
    <w:rsid w:val="00BE3A69"/>
    <w:rsid w:val="00C01515"/>
    <w:rsid w:val="00C022F4"/>
    <w:rsid w:val="00C26BF7"/>
    <w:rsid w:val="00C31421"/>
    <w:rsid w:val="00C44078"/>
    <w:rsid w:val="00C459FD"/>
    <w:rsid w:val="00C64962"/>
    <w:rsid w:val="00C65865"/>
    <w:rsid w:val="00C806D8"/>
    <w:rsid w:val="00C826A2"/>
    <w:rsid w:val="00C83E34"/>
    <w:rsid w:val="00C93292"/>
    <w:rsid w:val="00C96A92"/>
    <w:rsid w:val="00CB0CC4"/>
    <w:rsid w:val="00CB72D4"/>
    <w:rsid w:val="00CC3AAA"/>
    <w:rsid w:val="00CC3C02"/>
    <w:rsid w:val="00CE06EF"/>
    <w:rsid w:val="00CE1E57"/>
    <w:rsid w:val="00CE2CE8"/>
    <w:rsid w:val="00CE30F5"/>
    <w:rsid w:val="00CE5C0D"/>
    <w:rsid w:val="00CF01E2"/>
    <w:rsid w:val="00CF242E"/>
    <w:rsid w:val="00CF43BC"/>
    <w:rsid w:val="00D0789F"/>
    <w:rsid w:val="00D11F02"/>
    <w:rsid w:val="00D12CA1"/>
    <w:rsid w:val="00D15D3A"/>
    <w:rsid w:val="00D24CC2"/>
    <w:rsid w:val="00D32DD1"/>
    <w:rsid w:val="00D42CF2"/>
    <w:rsid w:val="00D43494"/>
    <w:rsid w:val="00D4545B"/>
    <w:rsid w:val="00D468AC"/>
    <w:rsid w:val="00D65B5F"/>
    <w:rsid w:val="00D73727"/>
    <w:rsid w:val="00D75F25"/>
    <w:rsid w:val="00D81076"/>
    <w:rsid w:val="00D83712"/>
    <w:rsid w:val="00D97E14"/>
    <w:rsid w:val="00DA0447"/>
    <w:rsid w:val="00DA1DDF"/>
    <w:rsid w:val="00DA2D99"/>
    <w:rsid w:val="00DA5189"/>
    <w:rsid w:val="00DA7953"/>
    <w:rsid w:val="00DB3B80"/>
    <w:rsid w:val="00DB71C7"/>
    <w:rsid w:val="00DC0971"/>
    <w:rsid w:val="00DC11F6"/>
    <w:rsid w:val="00DC33D9"/>
    <w:rsid w:val="00DC4789"/>
    <w:rsid w:val="00DE042F"/>
    <w:rsid w:val="00DE31DD"/>
    <w:rsid w:val="00E03D15"/>
    <w:rsid w:val="00E1072E"/>
    <w:rsid w:val="00E13BA2"/>
    <w:rsid w:val="00E16795"/>
    <w:rsid w:val="00E17CBF"/>
    <w:rsid w:val="00E2141F"/>
    <w:rsid w:val="00E21DA2"/>
    <w:rsid w:val="00E373D5"/>
    <w:rsid w:val="00E46F02"/>
    <w:rsid w:val="00E61DCE"/>
    <w:rsid w:val="00E70E7C"/>
    <w:rsid w:val="00E77620"/>
    <w:rsid w:val="00E82436"/>
    <w:rsid w:val="00E8307E"/>
    <w:rsid w:val="00E9134E"/>
    <w:rsid w:val="00E92E46"/>
    <w:rsid w:val="00EA108E"/>
    <w:rsid w:val="00EA6FFF"/>
    <w:rsid w:val="00EB3617"/>
    <w:rsid w:val="00EB39BA"/>
    <w:rsid w:val="00ED034E"/>
    <w:rsid w:val="00ED47D7"/>
    <w:rsid w:val="00EE3579"/>
    <w:rsid w:val="00EE5184"/>
    <w:rsid w:val="00EF0723"/>
    <w:rsid w:val="00EF3549"/>
    <w:rsid w:val="00F010C2"/>
    <w:rsid w:val="00F016A0"/>
    <w:rsid w:val="00F10F5C"/>
    <w:rsid w:val="00F1112B"/>
    <w:rsid w:val="00F212B5"/>
    <w:rsid w:val="00F27749"/>
    <w:rsid w:val="00F3300E"/>
    <w:rsid w:val="00F35E97"/>
    <w:rsid w:val="00F43A47"/>
    <w:rsid w:val="00F46C28"/>
    <w:rsid w:val="00F5226A"/>
    <w:rsid w:val="00F5461F"/>
    <w:rsid w:val="00F60922"/>
    <w:rsid w:val="00F62182"/>
    <w:rsid w:val="00F76644"/>
    <w:rsid w:val="00F76703"/>
    <w:rsid w:val="00F773A4"/>
    <w:rsid w:val="00F779E2"/>
    <w:rsid w:val="00F826BE"/>
    <w:rsid w:val="00F93620"/>
    <w:rsid w:val="00FC1F40"/>
    <w:rsid w:val="00FC4CF6"/>
    <w:rsid w:val="00FE1F79"/>
    <w:rsid w:val="00FE6087"/>
    <w:rsid w:val="00FF5DE0"/>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D1D91"/>
  <w14:defaultImageDpi w14:val="300"/>
  <w15:docId w15:val="{37CA6797-0242-412F-8DE9-99E9A3F6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D72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D72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D728D"/>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customStyle="1" w:styleId="Estiloparrafo">
    <w:name w:val="Estiloparrafo"/>
    <w:basedOn w:val="Normal"/>
    <w:link w:val="EstiloparrafoCar"/>
    <w:qFormat/>
    <w:rsid w:val="00D42CF2"/>
    <w:pPr>
      <w:spacing w:line="360" w:lineRule="auto"/>
      <w:jc w:val="both"/>
    </w:pPr>
  </w:style>
  <w:style w:type="character" w:customStyle="1" w:styleId="EstiloparrafoCar">
    <w:name w:val="Estiloparrafo Car"/>
    <w:basedOn w:val="Fuentedeprrafopredeter"/>
    <w:link w:val="Estiloparrafo"/>
    <w:rsid w:val="00D42CF2"/>
  </w:style>
  <w:style w:type="character" w:styleId="Refdecomentario">
    <w:name w:val="annotation reference"/>
    <w:basedOn w:val="Fuentedeprrafopredeter"/>
    <w:uiPriority w:val="99"/>
    <w:semiHidden/>
    <w:unhideWhenUsed/>
    <w:rsid w:val="00D42CF2"/>
    <w:rPr>
      <w:sz w:val="16"/>
      <w:szCs w:val="16"/>
    </w:rPr>
  </w:style>
  <w:style w:type="paragraph" w:styleId="Textocomentario">
    <w:name w:val="annotation text"/>
    <w:basedOn w:val="Normal"/>
    <w:link w:val="TextocomentarioCar"/>
    <w:uiPriority w:val="99"/>
    <w:semiHidden/>
    <w:unhideWhenUsed/>
    <w:rsid w:val="00D42CF2"/>
    <w:rPr>
      <w:sz w:val="20"/>
      <w:szCs w:val="20"/>
    </w:rPr>
  </w:style>
  <w:style w:type="character" w:customStyle="1" w:styleId="TextocomentarioCar">
    <w:name w:val="Texto comentario Car"/>
    <w:basedOn w:val="Fuentedeprrafopredeter"/>
    <w:link w:val="Textocomentario"/>
    <w:uiPriority w:val="99"/>
    <w:semiHidden/>
    <w:rsid w:val="00D42CF2"/>
    <w:rPr>
      <w:sz w:val="20"/>
      <w:szCs w:val="20"/>
    </w:rPr>
  </w:style>
  <w:style w:type="paragraph" w:styleId="Prrafodelista">
    <w:name w:val="List Paragraph"/>
    <w:basedOn w:val="Normal"/>
    <w:link w:val="PrrafodelistaCar"/>
    <w:uiPriority w:val="34"/>
    <w:qFormat/>
    <w:rsid w:val="007E5C03"/>
    <w:pPr>
      <w:ind w:left="720"/>
      <w:contextualSpacing/>
    </w:pPr>
  </w:style>
  <w:style w:type="character" w:customStyle="1" w:styleId="PrrafodelistaCar">
    <w:name w:val="Párrafo de lista Car"/>
    <w:basedOn w:val="Fuentedeprrafopredeter"/>
    <w:link w:val="Prrafodelista"/>
    <w:uiPriority w:val="34"/>
    <w:rsid w:val="007E5C03"/>
  </w:style>
  <w:style w:type="table" w:styleId="Tablaconcuadrcula">
    <w:name w:val="Table Grid"/>
    <w:basedOn w:val="Tablanormal"/>
    <w:uiPriority w:val="59"/>
    <w:rsid w:val="007E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8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82436"/>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1B69EE"/>
    <w:rPr>
      <w:b/>
      <w:bCs/>
    </w:rPr>
  </w:style>
  <w:style w:type="character" w:customStyle="1" w:styleId="AsuntodelcomentarioCar">
    <w:name w:val="Asunto del comentario Car"/>
    <w:basedOn w:val="TextocomentarioCar"/>
    <w:link w:val="Asuntodelcomentario"/>
    <w:uiPriority w:val="99"/>
    <w:semiHidden/>
    <w:rsid w:val="001B69EE"/>
    <w:rPr>
      <w:b/>
      <w:bCs/>
      <w:sz w:val="20"/>
      <w:szCs w:val="20"/>
    </w:rPr>
  </w:style>
  <w:style w:type="paragraph" w:customStyle="1" w:styleId="paragraph">
    <w:name w:val="paragraph"/>
    <w:basedOn w:val="Normal"/>
    <w:rsid w:val="00AC47D5"/>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AC47D5"/>
  </w:style>
  <w:style w:type="character" w:customStyle="1" w:styleId="eop">
    <w:name w:val="eop"/>
    <w:basedOn w:val="Fuentedeprrafopredeter"/>
    <w:rsid w:val="00AC47D5"/>
  </w:style>
  <w:style w:type="table" w:customStyle="1" w:styleId="Tablaconcuadrcula2">
    <w:name w:val="Tabla con cuadrícula2"/>
    <w:basedOn w:val="Tablanormal"/>
    <w:next w:val="Tablaconcuadrcula"/>
    <w:uiPriority w:val="59"/>
    <w:rsid w:val="00265D62"/>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1">
    <w:name w:val="List Table 3 Accent 1"/>
    <w:basedOn w:val="Tablanormal"/>
    <w:uiPriority w:val="48"/>
    <w:rsid w:val="00E92E4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DC2">
    <w:name w:val="toc 2"/>
    <w:basedOn w:val="Normal"/>
    <w:next w:val="Normal"/>
    <w:autoRedefine/>
    <w:uiPriority w:val="39"/>
    <w:unhideWhenUsed/>
    <w:rsid w:val="00113428"/>
    <w:pPr>
      <w:spacing w:after="100"/>
      <w:ind w:left="240"/>
    </w:pPr>
  </w:style>
  <w:style w:type="character" w:styleId="Hipervnculo">
    <w:name w:val="Hyperlink"/>
    <w:basedOn w:val="Fuentedeprrafopredeter"/>
    <w:uiPriority w:val="99"/>
    <w:unhideWhenUsed/>
    <w:rsid w:val="00113428"/>
    <w:rPr>
      <w:color w:val="0000FF" w:themeColor="hyperlink"/>
      <w:u w:val="single"/>
    </w:rPr>
  </w:style>
  <w:style w:type="character" w:customStyle="1" w:styleId="Ttulo1Car">
    <w:name w:val="Título 1 Car"/>
    <w:basedOn w:val="Fuentedeprrafopredeter"/>
    <w:link w:val="Ttulo1"/>
    <w:uiPriority w:val="9"/>
    <w:rsid w:val="006D728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6D728D"/>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6D728D"/>
    <w:rPr>
      <w:rFonts w:asciiTheme="majorHAnsi" w:eastAsiaTheme="majorEastAsia" w:hAnsiTheme="majorHAnsi" w:cstheme="majorBidi"/>
      <w:color w:val="243F60" w:themeColor="accent1" w:themeShade="7F"/>
    </w:rPr>
  </w:style>
  <w:style w:type="paragraph" w:styleId="TDC1">
    <w:name w:val="toc 1"/>
    <w:basedOn w:val="Normal"/>
    <w:next w:val="Normal"/>
    <w:autoRedefine/>
    <w:uiPriority w:val="39"/>
    <w:unhideWhenUsed/>
    <w:rsid w:val="00BA757E"/>
    <w:pPr>
      <w:spacing w:after="100"/>
    </w:pPr>
  </w:style>
  <w:style w:type="paragraph" w:styleId="TDC3">
    <w:name w:val="toc 3"/>
    <w:basedOn w:val="Normal"/>
    <w:next w:val="Normal"/>
    <w:autoRedefine/>
    <w:uiPriority w:val="39"/>
    <w:unhideWhenUsed/>
    <w:rsid w:val="00D75F25"/>
    <w:pPr>
      <w:tabs>
        <w:tab w:val="right" w:leader="dot" w:pos="9678"/>
      </w:tabs>
      <w:spacing w:after="100"/>
      <w:ind w:left="480"/>
    </w:pPr>
    <w:rPr>
      <w:rFonts w:ascii="Times New Roman" w:hAnsi="Times New Roman" w:cs="Times New Roman"/>
      <w:noProof/>
    </w:rPr>
  </w:style>
  <w:style w:type="paragraph" w:customStyle="1" w:styleId="SUBIN">
    <w:name w:val="SUBIN"/>
    <w:basedOn w:val="texto"/>
    <w:rsid w:val="00E70E7C"/>
    <w:pPr>
      <w:snapToGrid/>
      <w:ind w:left="1987" w:hanging="720"/>
    </w:pPr>
    <w:rPr>
      <w:szCs w:val="20"/>
      <w:lang w:eastAsia="es-ES"/>
    </w:rPr>
  </w:style>
  <w:style w:type="paragraph" w:customStyle="1" w:styleId="texto">
    <w:name w:val="texto"/>
    <w:basedOn w:val="Normal"/>
    <w:rsid w:val="00E70E7C"/>
    <w:pPr>
      <w:snapToGrid w:val="0"/>
      <w:spacing w:after="101" w:line="216" w:lineRule="exact"/>
      <w:ind w:firstLine="288"/>
      <w:jc w:val="both"/>
    </w:pPr>
    <w:rPr>
      <w:rFonts w:ascii="Arial" w:eastAsia="Times New Roman" w:hAnsi="Arial" w:cs="Arial"/>
      <w:sz w:val="18"/>
      <w:szCs w:val="18"/>
      <w:lang w:val="es-MX" w:eastAsia="zh-CN"/>
    </w:rPr>
  </w:style>
  <w:style w:type="paragraph" w:styleId="Revisin">
    <w:name w:val="Revision"/>
    <w:hidden/>
    <w:uiPriority w:val="99"/>
    <w:semiHidden/>
    <w:rsid w:val="005E4317"/>
  </w:style>
  <w:style w:type="paragraph" w:customStyle="1" w:styleId="Default">
    <w:name w:val="Default"/>
    <w:rsid w:val="0086593E"/>
    <w:pPr>
      <w:autoSpaceDE w:val="0"/>
      <w:autoSpaceDN w:val="0"/>
      <w:adjustRightInd w:val="0"/>
    </w:pPr>
    <w:rPr>
      <w:rFonts w:ascii="Times New Roman" w:hAnsi="Times New Roman" w:cs="Times New Roman"/>
      <w:color w:val="000000"/>
      <w:lang w:val="es-MX"/>
    </w:rPr>
  </w:style>
  <w:style w:type="table" w:customStyle="1" w:styleId="Tabladelista3-nfasis11">
    <w:name w:val="Tabla de lista 3 - Énfasis 11"/>
    <w:basedOn w:val="Tablanormal"/>
    <w:next w:val="Tabladelista3-nfasis1"/>
    <w:uiPriority w:val="48"/>
    <w:rsid w:val="007462A2"/>
    <w:rPr>
      <w:rFonts w:eastAsia="MS Mincho"/>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decuadrcula4-nfasis2">
    <w:name w:val="Grid Table 4 Accent 2"/>
    <w:basedOn w:val="Tablanormal"/>
    <w:uiPriority w:val="49"/>
    <w:rsid w:val="00617F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1Claro-nfasis2">
    <w:name w:val="Grid Table 1 Light Accent 2"/>
    <w:basedOn w:val="Tablanormal"/>
    <w:uiPriority w:val="46"/>
    <w:rsid w:val="00617F7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4094">
      <w:bodyDiv w:val="1"/>
      <w:marLeft w:val="0"/>
      <w:marRight w:val="0"/>
      <w:marTop w:val="0"/>
      <w:marBottom w:val="0"/>
      <w:divBdr>
        <w:top w:val="none" w:sz="0" w:space="0" w:color="auto"/>
        <w:left w:val="none" w:sz="0" w:space="0" w:color="auto"/>
        <w:bottom w:val="none" w:sz="0" w:space="0" w:color="auto"/>
        <w:right w:val="none" w:sz="0" w:space="0" w:color="auto"/>
      </w:divBdr>
    </w:div>
    <w:div w:id="125785291">
      <w:bodyDiv w:val="1"/>
      <w:marLeft w:val="0"/>
      <w:marRight w:val="0"/>
      <w:marTop w:val="0"/>
      <w:marBottom w:val="0"/>
      <w:divBdr>
        <w:top w:val="none" w:sz="0" w:space="0" w:color="auto"/>
        <w:left w:val="none" w:sz="0" w:space="0" w:color="auto"/>
        <w:bottom w:val="none" w:sz="0" w:space="0" w:color="auto"/>
        <w:right w:val="none" w:sz="0" w:space="0" w:color="auto"/>
      </w:divBdr>
    </w:div>
    <w:div w:id="175731967">
      <w:bodyDiv w:val="1"/>
      <w:marLeft w:val="0"/>
      <w:marRight w:val="0"/>
      <w:marTop w:val="0"/>
      <w:marBottom w:val="0"/>
      <w:divBdr>
        <w:top w:val="none" w:sz="0" w:space="0" w:color="auto"/>
        <w:left w:val="none" w:sz="0" w:space="0" w:color="auto"/>
        <w:bottom w:val="none" w:sz="0" w:space="0" w:color="auto"/>
        <w:right w:val="none" w:sz="0" w:space="0" w:color="auto"/>
      </w:divBdr>
    </w:div>
    <w:div w:id="272252267">
      <w:bodyDiv w:val="1"/>
      <w:marLeft w:val="0"/>
      <w:marRight w:val="0"/>
      <w:marTop w:val="0"/>
      <w:marBottom w:val="0"/>
      <w:divBdr>
        <w:top w:val="none" w:sz="0" w:space="0" w:color="auto"/>
        <w:left w:val="none" w:sz="0" w:space="0" w:color="auto"/>
        <w:bottom w:val="none" w:sz="0" w:space="0" w:color="auto"/>
        <w:right w:val="none" w:sz="0" w:space="0" w:color="auto"/>
      </w:divBdr>
    </w:div>
    <w:div w:id="292179467">
      <w:bodyDiv w:val="1"/>
      <w:marLeft w:val="0"/>
      <w:marRight w:val="0"/>
      <w:marTop w:val="0"/>
      <w:marBottom w:val="0"/>
      <w:divBdr>
        <w:top w:val="none" w:sz="0" w:space="0" w:color="auto"/>
        <w:left w:val="none" w:sz="0" w:space="0" w:color="auto"/>
        <w:bottom w:val="none" w:sz="0" w:space="0" w:color="auto"/>
        <w:right w:val="none" w:sz="0" w:space="0" w:color="auto"/>
      </w:divBdr>
    </w:div>
    <w:div w:id="325478674">
      <w:bodyDiv w:val="1"/>
      <w:marLeft w:val="0"/>
      <w:marRight w:val="0"/>
      <w:marTop w:val="0"/>
      <w:marBottom w:val="0"/>
      <w:divBdr>
        <w:top w:val="none" w:sz="0" w:space="0" w:color="auto"/>
        <w:left w:val="none" w:sz="0" w:space="0" w:color="auto"/>
        <w:bottom w:val="none" w:sz="0" w:space="0" w:color="auto"/>
        <w:right w:val="none" w:sz="0" w:space="0" w:color="auto"/>
      </w:divBdr>
    </w:div>
    <w:div w:id="473718716">
      <w:bodyDiv w:val="1"/>
      <w:marLeft w:val="0"/>
      <w:marRight w:val="0"/>
      <w:marTop w:val="0"/>
      <w:marBottom w:val="0"/>
      <w:divBdr>
        <w:top w:val="none" w:sz="0" w:space="0" w:color="auto"/>
        <w:left w:val="none" w:sz="0" w:space="0" w:color="auto"/>
        <w:bottom w:val="none" w:sz="0" w:space="0" w:color="auto"/>
        <w:right w:val="none" w:sz="0" w:space="0" w:color="auto"/>
      </w:divBdr>
    </w:div>
    <w:div w:id="558324386">
      <w:bodyDiv w:val="1"/>
      <w:marLeft w:val="0"/>
      <w:marRight w:val="0"/>
      <w:marTop w:val="0"/>
      <w:marBottom w:val="0"/>
      <w:divBdr>
        <w:top w:val="none" w:sz="0" w:space="0" w:color="auto"/>
        <w:left w:val="none" w:sz="0" w:space="0" w:color="auto"/>
        <w:bottom w:val="none" w:sz="0" w:space="0" w:color="auto"/>
        <w:right w:val="none" w:sz="0" w:space="0" w:color="auto"/>
      </w:divBdr>
    </w:div>
    <w:div w:id="581374760">
      <w:bodyDiv w:val="1"/>
      <w:marLeft w:val="0"/>
      <w:marRight w:val="0"/>
      <w:marTop w:val="0"/>
      <w:marBottom w:val="0"/>
      <w:divBdr>
        <w:top w:val="none" w:sz="0" w:space="0" w:color="auto"/>
        <w:left w:val="none" w:sz="0" w:space="0" w:color="auto"/>
        <w:bottom w:val="none" w:sz="0" w:space="0" w:color="auto"/>
        <w:right w:val="none" w:sz="0" w:space="0" w:color="auto"/>
      </w:divBdr>
    </w:div>
    <w:div w:id="809056526">
      <w:bodyDiv w:val="1"/>
      <w:marLeft w:val="0"/>
      <w:marRight w:val="0"/>
      <w:marTop w:val="0"/>
      <w:marBottom w:val="0"/>
      <w:divBdr>
        <w:top w:val="none" w:sz="0" w:space="0" w:color="auto"/>
        <w:left w:val="none" w:sz="0" w:space="0" w:color="auto"/>
        <w:bottom w:val="none" w:sz="0" w:space="0" w:color="auto"/>
        <w:right w:val="none" w:sz="0" w:space="0" w:color="auto"/>
      </w:divBdr>
    </w:div>
    <w:div w:id="923536715">
      <w:bodyDiv w:val="1"/>
      <w:marLeft w:val="0"/>
      <w:marRight w:val="0"/>
      <w:marTop w:val="0"/>
      <w:marBottom w:val="0"/>
      <w:divBdr>
        <w:top w:val="none" w:sz="0" w:space="0" w:color="auto"/>
        <w:left w:val="none" w:sz="0" w:space="0" w:color="auto"/>
        <w:bottom w:val="none" w:sz="0" w:space="0" w:color="auto"/>
        <w:right w:val="none" w:sz="0" w:space="0" w:color="auto"/>
      </w:divBdr>
    </w:div>
    <w:div w:id="929120260">
      <w:bodyDiv w:val="1"/>
      <w:marLeft w:val="0"/>
      <w:marRight w:val="0"/>
      <w:marTop w:val="0"/>
      <w:marBottom w:val="0"/>
      <w:divBdr>
        <w:top w:val="none" w:sz="0" w:space="0" w:color="auto"/>
        <w:left w:val="none" w:sz="0" w:space="0" w:color="auto"/>
        <w:bottom w:val="none" w:sz="0" w:space="0" w:color="auto"/>
        <w:right w:val="none" w:sz="0" w:space="0" w:color="auto"/>
      </w:divBdr>
    </w:div>
    <w:div w:id="964971289">
      <w:bodyDiv w:val="1"/>
      <w:marLeft w:val="0"/>
      <w:marRight w:val="0"/>
      <w:marTop w:val="0"/>
      <w:marBottom w:val="0"/>
      <w:divBdr>
        <w:top w:val="none" w:sz="0" w:space="0" w:color="auto"/>
        <w:left w:val="none" w:sz="0" w:space="0" w:color="auto"/>
        <w:bottom w:val="none" w:sz="0" w:space="0" w:color="auto"/>
        <w:right w:val="none" w:sz="0" w:space="0" w:color="auto"/>
      </w:divBdr>
    </w:div>
    <w:div w:id="1022586521">
      <w:bodyDiv w:val="1"/>
      <w:marLeft w:val="0"/>
      <w:marRight w:val="0"/>
      <w:marTop w:val="0"/>
      <w:marBottom w:val="0"/>
      <w:divBdr>
        <w:top w:val="none" w:sz="0" w:space="0" w:color="auto"/>
        <w:left w:val="none" w:sz="0" w:space="0" w:color="auto"/>
        <w:bottom w:val="none" w:sz="0" w:space="0" w:color="auto"/>
        <w:right w:val="none" w:sz="0" w:space="0" w:color="auto"/>
      </w:divBdr>
    </w:div>
    <w:div w:id="1149516803">
      <w:bodyDiv w:val="1"/>
      <w:marLeft w:val="0"/>
      <w:marRight w:val="0"/>
      <w:marTop w:val="0"/>
      <w:marBottom w:val="0"/>
      <w:divBdr>
        <w:top w:val="none" w:sz="0" w:space="0" w:color="auto"/>
        <w:left w:val="none" w:sz="0" w:space="0" w:color="auto"/>
        <w:bottom w:val="none" w:sz="0" w:space="0" w:color="auto"/>
        <w:right w:val="none" w:sz="0" w:space="0" w:color="auto"/>
      </w:divBdr>
    </w:div>
    <w:div w:id="1262490219">
      <w:bodyDiv w:val="1"/>
      <w:marLeft w:val="0"/>
      <w:marRight w:val="0"/>
      <w:marTop w:val="0"/>
      <w:marBottom w:val="0"/>
      <w:divBdr>
        <w:top w:val="none" w:sz="0" w:space="0" w:color="auto"/>
        <w:left w:val="none" w:sz="0" w:space="0" w:color="auto"/>
        <w:bottom w:val="none" w:sz="0" w:space="0" w:color="auto"/>
        <w:right w:val="none" w:sz="0" w:space="0" w:color="auto"/>
      </w:divBdr>
    </w:div>
    <w:div w:id="1451703176">
      <w:bodyDiv w:val="1"/>
      <w:marLeft w:val="0"/>
      <w:marRight w:val="0"/>
      <w:marTop w:val="0"/>
      <w:marBottom w:val="0"/>
      <w:divBdr>
        <w:top w:val="none" w:sz="0" w:space="0" w:color="auto"/>
        <w:left w:val="none" w:sz="0" w:space="0" w:color="auto"/>
        <w:bottom w:val="none" w:sz="0" w:space="0" w:color="auto"/>
        <w:right w:val="none" w:sz="0" w:space="0" w:color="auto"/>
      </w:divBdr>
    </w:div>
    <w:div w:id="1523274805">
      <w:bodyDiv w:val="1"/>
      <w:marLeft w:val="0"/>
      <w:marRight w:val="0"/>
      <w:marTop w:val="0"/>
      <w:marBottom w:val="0"/>
      <w:divBdr>
        <w:top w:val="none" w:sz="0" w:space="0" w:color="auto"/>
        <w:left w:val="none" w:sz="0" w:space="0" w:color="auto"/>
        <w:bottom w:val="none" w:sz="0" w:space="0" w:color="auto"/>
        <w:right w:val="none" w:sz="0" w:space="0" w:color="auto"/>
      </w:divBdr>
    </w:div>
    <w:div w:id="1809586160">
      <w:bodyDiv w:val="1"/>
      <w:marLeft w:val="0"/>
      <w:marRight w:val="0"/>
      <w:marTop w:val="0"/>
      <w:marBottom w:val="0"/>
      <w:divBdr>
        <w:top w:val="none" w:sz="0" w:space="0" w:color="auto"/>
        <w:left w:val="none" w:sz="0" w:space="0" w:color="auto"/>
        <w:bottom w:val="none" w:sz="0" w:space="0" w:color="auto"/>
        <w:right w:val="none" w:sz="0" w:space="0" w:color="auto"/>
      </w:divBdr>
    </w:div>
    <w:div w:id="1889369448">
      <w:bodyDiv w:val="1"/>
      <w:marLeft w:val="0"/>
      <w:marRight w:val="0"/>
      <w:marTop w:val="0"/>
      <w:marBottom w:val="0"/>
      <w:divBdr>
        <w:top w:val="none" w:sz="0" w:space="0" w:color="auto"/>
        <w:left w:val="none" w:sz="0" w:space="0" w:color="auto"/>
        <w:bottom w:val="none" w:sz="0" w:space="0" w:color="auto"/>
        <w:right w:val="none" w:sz="0" w:space="0" w:color="auto"/>
      </w:divBdr>
    </w:div>
    <w:div w:id="2012249429">
      <w:bodyDiv w:val="1"/>
      <w:marLeft w:val="0"/>
      <w:marRight w:val="0"/>
      <w:marTop w:val="0"/>
      <w:marBottom w:val="0"/>
      <w:divBdr>
        <w:top w:val="none" w:sz="0" w:space="0" w:color="auto"/>
        <w:left w:val="none" w:sz="0" w:space="0" w:color="auto"/>
        <w:bottom w:val="none" w:sz="0" w:space="0" w:color="auto"/>
        <w:right w:val="none" w:sz="0" w:space="0" w:color="auto"/>
      </w:divBdr>
    </w:div>
    <w:div w:id="2056925941">
      <w:bodyDiv w:val="1"/>
      <w:marLeft w:val="0"/>
      <w:marRight w:val="0"/>
      <w:marTop w:val="0"/>
      <w:marBottom w:val="0"/>
      <w:divBdr>
        <w:top w:val="none" w:sz="0" w:space="0" w:color="auto"/>
        <w:left w:val="none" w:sz="0" w:space="0" w:color="auto"/>
        <w:bottom w:val="none" w:sz="0" w:space="0" w:color="auto"/>
        <w:right w:val="none" w:sz="0" w:space="0" w:color="auto"/>
      </w:divBdr>
    </w:div>
    <w:div w:id="2134401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nglish.msip.go.kr/english/msipContents/contents.do?mId=Mjc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mu.go.jp/english/dgpp_ss/seido/guide/2011ver/07.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about/offices/list/opepd/index.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hrsa.gov/about/organization/bureaus/op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dpme.gov.za/about/Pages/Organizational-Structure.asp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oleObject" Target="file:///E:\Respaldo\Evaluaci&#243;n\2019\SHCP\MSD%202018\MSD%202018.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293963254593176E-2"/>
          <c:y val="5.0925925925925923E-2"/>
          <c:w val="0.88637270341207353"/>
          <c:h val="0.8480941965587635"/>
        </c:manualLayout>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Hoja1!$N$22:$N$30</c:f>
              <c:strCache>
                <c:ptCount val="9"/>
                <c:pt idx="0">
                  <c:v>2011</c:v>
                </c:pt>
                <c:pt idx="1">
                  <c:v>2012</c:v>
                </c:pt>
                <c:pt idx="2">
                  <c:v>2013</c:v>
                </c:pt>
                <c:pt idx="3">
                  <c:v>2014</c:v>
                </c:pt>
                <c:pt idx="4">
                  <c:v>2015</c:v>
                </c:pt>
                <c:pt idx="5">
                  <c:v>2016</c:v>
                </c:pt>
                <c:pt idx="6">
                  <c:v>2017e/</c:v>
                </c:pt>
                <c:pt idx="7">
                  <c:v>2018e/</c:v>
                </c:pt>
                <c:pt idx="8">
                  <c:v>2019eb/</c:v>
                </c:pt>
              </c:strCache>
            </c:strRef>
          </c:cat>
          <c:val>
            <c:numRef>
              <c:f>Hoja1!$O$22:$O$30</c:f>
              <c:numCache>
                <c:formatCode>0.00</c:formatCode>
                <c:ptCount val="9"/>
                <c:pt idx="0">
                  <c:v>0.47129143770994347</c:v>
                </c:pt>
                <c:pt idx="1">
                  <c:v>0.42096051350063723</c:v>
                </c:pt>
                <c:pt idx="2">
                  <c:v>0.42502817743980037</c:v>
                </c:pt>
                <c:pt idx="3">
                  <c:v>0.43548980608768878</c:v>
                </c:pt>
                <c:pt idx="4">
                  <c:v>0.42985631171382377</c:v>
                </c:pt>
                <c:pt idx="5">
                  <c:v>0.38798441953058849</c:v>
                </c:pt>
                <c:pt idx="6">
                  <c:v>0.32865308746648453</c:v>
                </c:pt>
                <c:pt idx="7">
                  <c:v>0.31256659418853022</c:v>
                </c:pt>
                <c:pt idx="8">
                  <c:v>0.31421887623743538</c:v>
                </c:pt>
              </c:numCache>
            </c:numRef>
          </c:val>
          <c:extLst>
            <c:ext xmlns:c16="http://schemas.microsoft.com/office/drawing/2014/chart" uri="{C3380CC4-5D6E-409C-BE32-E72D297353CC}">
              <c16:uniqueId val="{00000000-389D-426A-B562-A8B136F29CA3}"/>
            </c:ext>
          </c:extLst>
        </c:ser>
        <c:dLbls>
          <c:showLegendKey val="0"/>
          <c:showVal val="0"/>
          <c:showCatName val="0"/>
          <c:showSerName val="0"/>
          <c:showPercent val="0"/>
          <c:showBubbleSize val="0"/>
        </c:dLbls>
        <c:gapWidth val="101"/>
        <c:overlap val="-27"/>
        <c:axId val="1700002383"/>
        <c:axId val="1648802847"/>
      </c:barChart>
      <c:catAx>
        <c:axId val="1700002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648802847"/>
        <c:crosses val="autoZero"/>
        <c:auto val="1"/>
        <c:lblAlgn val="ctr"/>
        <c:lblOffset val="100"/>
        <c:noMultiLvlLbl val="0"/>
      </c:catAx>
      <c:valAx>
        <c:axId val="1648802847"/>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7000023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Hoja3!$B$15</c:f>
              <c:strCache>
                <c:ptCount val="1"/>
                <c:pt idx="0">
                  <c:v>Número de Pp</c:v>
                </c:pt>
              </c:strCache>
            </c:strRef>
          </c:tx>
          <c:spPr>
            <a:solidFill>
              <a:srgbClr val="86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50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Hoja3!$A$16:$A$21</c:f>
              <c:numCache>
                <c:formatCode>0</c:formatCode>
                <c:ptCount val="6"/>
                <c:pt idx="0">
                  <c:v>2013</c:v>
                </c:pt>
                <c:pt idx="1">
                  <c:v>2014</c:v>
                </c:pt>
                <c:pt idx="2">
                  <c:v>2015</c:v>
                </c:pt>
                <c:pt idx="3">
                  <c:v>2016</c:v>
                </c:pt>
                <c:pt idx="4">
                  <c:v>2017</c:v>
                </c:pt>
                <c:pt idx="5">
                  <c:v>2018</c:v>
                </c:pt>
              </c:numCache>
            </c:numRef>
          </c:cat>
          <c:val>
            <c:numRef>
              <c:f>Hoja3!$B$16:$B$21</c:f>
              <c:numCache>
                <c:formatCode>0</c:formatCode>
                <c:ptCount val="6"/>
                <c:pt idx="0">
                  <c:v>17</c:v>
                </c:pt>
                <c:pt idx="1">
                  <c:v>19</c:v>
                </c:pt>
                <c:pt idx="2">
                  <c:v>18</c:v>
                </c:pt>
                <c:pt idx="3">
                  <c:v>13</c:v>
                </c:pt>
                <c:pt idx="4">
                  <c:v>11</c:v>
                </c:pt>
                <c:pt idx="5">
                  <c:v>12</c:v>
                </c:pt>
              </c:numCache>
            </c:numRef>
          </c:val>
          <c:extLst>
            <c:ext xmlns:c16="http://schemas.microsoft.com/office/drawing/2014/chart" uri="{C3380CC4-5D6E-409C-BE32-E72D297353CC}">
              <c16:uniqueId val="{00000000-85A8-4F7A-86B1-B38C36A24441}"/>
            </c:ext>
          </c:extLst>
        </c:ser>
        <c:dLbls>
          <c:showLegendKey val="0"/>
          <c:showVal val="0"/>
          <c:showCatName val="0"/>
          <c:showSerName val="0"/>
          <c:showPercent val="0"/>
          <c:showBubbleSize val="0"/>
        </c:dLbls>
        <c:gapWidth val="57"/>
        <c:axId val="1017605887"/>
        <c:axId val="1263732063"/>
      </c:barChart>
      <c:lineChart>
        <c:grouping val="standard"/>
        <c:varyColors val="0"/>
        <c:ser>
          <c:idx val="1"/>
          <c:order val="1"/>
          <c:tx>
            <c:strRef>
              <c:f>Hoja3!$C$15</c:f>
              <c:strCache>
                <c:ptCount val="1"/>
                <c:pt idx="0">
                  <c:v>Valoración MSD</c:v>
                </c:pt>
              </c:strCache>
            </c:strRef>
          </c:tx>
          <c:spPr>
            <a:ln w="31750" cap="sq">
              <a:solidFill>
                <a:srgbClr val="FFC000"/>
              </a:solidFill>
              <a:bevel/>
            </a:ln>
            <a:effectLst/>
          </c:spPr>
          <c:marker>
            <c:symbol val="diamond"/>
            <c:size val="6"/>
            <c:spPr>
              <a:solidFill>
                <a:srgbClr val="FFC000"/>
              </a:solidFill>
              <a:ln w="9525">
                <a:noFill/>
              </a:ln>
              <a:effectLst/>
            </c:spPr>
          </c:marker>
          <c:dLbls>
            <c:dLbl>
              <c:idx val="0"/>
              <c:layout>
                <c:manualLayout>
                  <c:x val="-0.05"/>
                  <c:y val="-4.6296296296296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A8-4F7A-86B1-B38C36A24441}"/>
                </c:ext>
              </c:extLst>
            </c:dLbl>
            <c:dLbl>
              <c:idx val="1"/>
              <c:layout>
                <c:manualLayout>
                  <c:x val="-0.05"/>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A8-4F7A-86B1-B38C36A24441}"/>
                </c:ext>
              </c:extLst>
            </c:dLbl>
            <c:dLbl>
              <c:idx val="2"/>
              <c:layout>
                <c:manualLayout>
                  <c:x val="-4.7222222222222276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A8-4F7A-86B1-B38C36A24441}"/>
                </c:ext>
              </c:extLst>
            </c:dLbl>
            <c:dLbl>
              <c:idx val="3"/>
              <c:layout>
                <c:manualLayout>
                  <c:x val="-0.05"/>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A8-4F7A-86B1-B38C36A24441}"/>
                </c:ext>
              </c:extLst>
            </c:dLbl>
            <c:dLbl>
              <c:idx val="4"/>
              <c:layout>
                <c:manualLayout>
                  <c:x val="-5.277777777777777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A8-4F7A-86B1-B38C36A24441}"/>
                </c:ext>
              </c:extLst>
            </c:dLbl>
            <c:dLbl>
              <c:idx val="5"/>
              <c:layout>
                <c:manualLayout>
                  <c:x val="-4.1666666666666664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A8-4F7A-86B1-B38C36A2444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Hoja3!$A$16:$A$21</c:f>
              <c:numCache>
                <c:formatCode>0</c:formatCode>
                <c:ptCount val="6"/>
                <c:pt idx="0">
                  <c:v>2013</c:v>
                </c:pt>
                <c:pt idx="1">
                  <c:v>2014</c:v>
                </c:pt>
                <c:pt idx="2">
                  <c:v>2015</c:v>
                </c:pt>
                <c:pt idx="3">
                  <c:v>2016</c:v>
                </c:pt>
                <c:pt idx="4">
                  <c:v>2017</c:v>
                </c:pt>
                <c:pt idx="5">
                  <c:v>2018</c:v>
                </c:pt>
              </c:numCache>
            </c:numRef>
          </c:cat>
          <c:val>
            <c:numRef>
              <c:f>Hoja3!$C$16:$C$21</c:f>
              <c:numCache>
                <c:formatCode>0.00</c:formatCode>
                <c:ptCount val="6"/>
                <c:pt idx="0">
                  <c:v>3.3176470588235292</c:v>
                </c:pt>
                <c:pt idx="1">
                  <c:v>3.5526315789473686</c:v>
                </c:pt>
                <c:pt idx="2">
                  <c:v>3.7055555555555557</c:v>
                </c:pt>
                <c:pt idx="3">
                  <c:v>3.5769230769230762</c:v>
                </c:pt>
                <c:pt idx="4">
                  <c:v>4.3181818181818192</c:v>
                </c:pt>
                <c:pt idx="5">
                  <c:v>4.5166666666666666</c:v>
                </c:pt>
              </c:numCache>
            </c:numRef>
          </c:val>
          <c:smooth val="0"/>
          <c:extLst>
            <c:ext xmlns:c16="http://schemas.microsoft.com/office/drawing/2014/chart" uri="{C3380CC4-5D6E-409C-BE32-E72D297353CC}">
              <c16:uniqueId val="{00000007-85A8-4F7A-86B1-B38C36A24441}"/>
            </c:ext>
          </c:extLst>
        </c:ser>
        <c:dLbls>
          <c:showLegendKey val="0"/>
          <c:showVal val="0"/>
          <c:showCatName val="0"/>
          <c:showSerName val="0"/>
          <c:showPercent val="0"/>
          <c:showBubbleSize val="0"/>
        </c:dLbls>
        <c:marker val="1"/>
        <c:smooth val="0"/>
        <c:axId val="1265948399"/>
        <c:axId val="1148231807"/>
      </c:lineChart>
      <c:catAx>
        <c:axId val="1017605887"/>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63732063"/>
        <c:crosses val="autoZero"/>
        <c:auto val="1"/>
        <c:lblAlgn val="ctr"/>
        <c:lblOffset val="100"/>
        <c:noMultiLvlLbl val="0"/>
      </c:catAx>
      <c:valAx>
        <c:axId val="1263732063"/>
        <c:scaling>
          <c:orientation val="minMax"/>
        </c:scaling>
        <c:delete val="1"/>
        <c:axPos val="l"/>
        <c:numFmt formatCode="0" sourceLinked="1"/>
        <c:majorTickMark val="none"/>
        <c:minorTickMark val="none"/>
        <c:tickLblPos val="nextTo"/>
        <c:crossAx val="1017605887"/>
        <c:crosses val="autoZero"/>
        <c:crossBetween val="between"/>
      </c:valAx>
      <c:valAx>
        <c:axId val="1148231807"/>
        <c:scaling>
          <c:orientation val="minMax"/>
        </c:scaling>
        <c:delete val="1"/>
        <c:axPos val="r"/>
        <c:numFmt formatCode="0.00" sourceLinked="1"/>
        <c:majorTickMark val="out"/>
        <c:minorTickMark val="none"/>
        <c:tickLblPos val="nextTo"/>
        <c:crossAx val="1265948399"/>
        <c:crosses val="max"/>
        <c:crossBetween val="between"/>
      </c:valAx>
      <c:catAx>
        <c:axId val="1265948399"/>
        <c:scaling>
          <c:orientation val="minMax"/>
        </c:scaling>
        <c:delete val="1"/>
        <c:axPos val="b"/>
        <c:numFmt formatCode="0" sourceLinked="1"/>
        <c:majorTickMark val="out"/>
        <c:minorTickMark val="none"/>
        <c:tickLblPos val="nextTo"/>
        <c:crossAx val="114823180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2"/>
              <c:tx>
                <c:rich>
                  <a:bodyPr/>
                  <a:lstStyle/>
                  <a:p>
                    <a:r>
                      <a:rPr lang="en-US"/>
                      <a:t>1,508.8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66-4E67-AF42-A29A226256B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Hoja1!$G$22:$G$34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 e</c:v>
                </c:pt>
              </c:strCache>
            </c:strRef>
          </c:cat>
          <c:val>
            <c:numRef>
              <c:f>Hoja1!$H$22:$H$34</c:f>
              <c:numCache>
                <c:formatCode>_-* #,##0.0_-;\-* #,##0.0_-;_-* "-"??_-;_-@_-</c:formatCode>
                <c:ptCount val="13"/>
                <c:pt idx="0">
                  <c:v>152.38136299999999</c:v>
                </c:pt>
                <c:pt idx="1">
                  <c:v>350.33263499999998</c:v>
                </c:pt>
                <c:pt idx="2">
                  <c:v>384.49153077</c:v>
                </c:pt>
                <c:pt idx="3">
                  <c:v>383.95034299999998</c:v>
                </c:pt>
                <c:pt idx="4">
                  <c:v>409.64456941000003</c:v>
                </c:pt>
                <c:pt idx="5">
                  <c:v>454.36461412</c:v>
                </c:pt>
                <c:pt idx="6">
                  <c:v>683.53819699999997</c:v>
                </c:pt>
                <c:pt idx="7">
                  <c:v>1098.382116</c:v>
                </c:pt>
                <c:pt idx="8">
                  <c:v>1331.983428</c:v>
                </c:pt>
                <c:pt idx="9">
                  <c:v>1534.4953009999999</c:v>
                </c:pt>
                <c:pt idx="10">
                  <c:v>1735.8537329999999</c:v>
                </c:pt>
                <c:pt idx="11">
                  <c:v>1282.243009</c:v>
                </c:pt>
                <c:pt idx="12">
                  <c:v>1511.1499630000001</c:v>
                </c:pt>
              </c:numCache>
            </c:numRef>
          </c:val>
          <c:extLst>
            <c:ext xmlns:c16="http://schemas.microsoft.com/office/drawing/2014/chart" uri="{C3380CC4-5D6E-409C-BE32-E72D297353CC}">
              <c16:uniqueId val="{00000000-2761-4E82-B018-40B499823291}"/>
            </c:ext>
          </c:extLst>
        </c:ser>
        <c:dLbls>
          <c:showLegendKey val="0"/>
          <c:showVal val="0"/>
          <c:showCatName val="0"/>
          <c:showSerName val="0"/>
          <c:showPercent val="0"/>
          <c:showBubbleSize val="0"/>
        </c:dLbls>
        <c:gapWidth val="103"/>
        <c:overlap val="-27"/>
        <c:axId val="1526334912"/>
        <c:axId val="1526332416"/>
      </c:barChart>
      <c:catAx>
        <c:axId val="152633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526332416"/>
        <c:crosses val="autoZero"/>
        <c:auto val="1"/>
        <c:lblAlgn val="ctr"/>
        <c:lblOffset val="100"/>
        <c:noMultiLvlLbl val="0"/>
      </c:catAx>
      <c:valAx>
        <c:axId val="1526332416"/>
        <c:scaling>
          <c:orientation val="minMax"/>
          <c:max val="180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a:t>Millones de pesos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526334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9AC80-8B80-44BC-AC52-4E441A22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12620</Words>
  <Characters>69415</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Juan Braulio Rivera Lomas</cp:lastModifiedBy>
  <cp:revision>8</cp:revision>
  <cp:lastPrinted>2018-12-10T18:18:00Z</cp:lastPrinted>
  <dcterms:created xsi:type="dcterms:W3CDTF">2019-11-30T01:35:00Z</dcterms:created>
  <dcterms:modified xsi:type="dcterms:W3CDTF">2019-11-30T01:42:00Z</dcterms:modified>
</cp:coreProperties>
</file>